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0D60" w14:textId="5C88B256" w:rsidR="006A06D8" w:rsidRPr="00AB20E9" w:rsidRDefault="00AB20E9" w:rsidP="00AB20E9">
      <w:pPr>
        <w:jc w:val="center"/>
        <w:rPr>
          <w:rFonts w:ascii="Arial" w:hAnsi="Arial" w:cs="Arial"/>
          <w:color w:val="2E74B5" w:themeColor="accent1" w:themeShade="BF"/>
          <w:sz w:val="56"/>
        </w:rPr>
      </w:pPr>
      <w:r w:rsidRPr="00AB20E9">
        <w:rPr>
          <w:rFonts w:ascii="Arial" w:hAnsi="Arial" w:cs="Arial"/>
          <w:color w:val="2E74B5" w:themeColor="accent1" w:themeShade="BF"/>
          <w:sz w:val="56"/>
        </w:rPr>
        <w:t>Careers Access Policy</w:t>
      </w:r>
      <w:r w:rsidR="00CF223C">
        <w:rPr>
          <w:rFonts w:ascii="Arial" w:hAnsi="Arial" w:cs="Arial"/>
          <w:color w:val="2E74B5" w:themeColor="accent1" w:themeShade="BF"/>
          <w:sz w:val="56"/>
        </w:rPr>
        <w:t xml:space="preserve"> Statement</w:t>
      </w:r>
    </w:p>
    <w:p w14:paraId="2F760E24" w14:textId="77777777" w:rsidR="006A06D8" w:rsidRDefault="006A06D8" w:rsidP="006A06D8">
      <w:pPr>
        <w:jc w:val="center"/>
        <w:rPr>
          <w:rFonts w:ascii="Arial" w:hAnsi="Arial" w:cs="Arial"/>
          <w:b/>
          <w:sz w:val="28"/>
        </w:rPr>
      </w:pPr>
    </w:p>
    <w:p w14:paraId="5F0954FE" w14:textId="77777777" w:rsidR="006A06D8" w:rsidRDefault="006A06D8" w:rsidP="006A06D8">
      <w:pPr>
        <w:jc w:val="center"/>
        <w:rPr>
          <w:rFonts w:ascii="Arial" w:hAnsi="Arial" w:cs="Arial"/>
          <w:b/>
          <w:sz w:val="28"/>
        </w:rPr>
      </w:pPr>
    </w:p>
    <w:p w14:paraId="040E6CEB" w14:textId="697A50BB" w:rsidR="006A06D8" w:rsidRDefault="00AB20E9" w:rsidP="006A06D8">
      <w:pPr>
        <w:jc w:val="center"/>
        <w:rPr>
          <w:rFonts w:ascii="Arial" w:hAnsi="Arial" w:cs="Arial"/>
          <w:b/>
          <w:sz w:val="28"/>
        </w:rPr>
      </w:pPr>
      <w:r>
        <w:rPr>
          <w:noProof/>
          <w:lang w:eastAsia="en-GB"/>
        </w:rPr>
        <w:drawing>
          <wp:inline distT="0" distB="0" distL="0" distR="0" wp14:anchorId="07EE5DE0" wp14:editId="5E9414D1">
            <wp:extent cx="1828800" cy="1940052"/>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1828800" cy="1940052"/>
                    </a:xfrm>
                    <a:prstGeom prst="rect">
                      <a:avLst/>
                    </a:prstGeom>
                  </pic:spPr>
                </pic:pic>
              </a:graphicData>
            </a:graphic>
          </wp:inline>
        </w:drawing>
      </w:r>
    </w:p>
    <w:p w14:paraId="147801E9" w14:textId="1842A097" w:rsidR="00AB20E9" w:rsidRDefault="00AB20E9" w:rsidP="006A06D8">
      <w:pPr>
        <w:jc w:val="center"/>
        <w:rPr>
          <w:rFonts w:ascii="Times New Roman" w:eastAsia="Times New Roman" w:hAnsi="Times New Roman" w:cs="Times New Roman"/>
          <w:color w:val="365F91"/>
          <w:sz w:val="32"/>
          <w:lang w:eastAsia="en-GB"/>
        </w:rPr>
      </w:pPr>
    </w:p>
    <w:p w14:paraId="4F177BD3" w14:textId="362C63C6" w:rsidR="00AB20E9" w:rsidRDefault="00AB20E9" w:rsidP="006A06D8">
      <w:pPr>
        <w:jc w:val="center"/>
        <w:rPr>
          <w:rFonts w:ascii="Times New Roman" w:eastAsia="Times New Roman" w:hAnsi="Times New Roman" w:cs="Times New Roman"/>
          <w:color w:val="365F91"/>
          <w:sz w:val="32"/>
          <w:lang w:eastAsia="en-GB"/>
        </w:rPr>
      </w:pPr>
      <w:r>
        <w:rPr>
          <w:rFonts w:ascii="Times New Roman" w:eastAsia="Times New Roman" w:hAnsi="Times New Roman" w:cs="Times New Roman"/>
          <w:color w:val="365F91"/>
          <w:sz w:val="32"/>
          <w:lang w:eastAsia="en-GB"/>
        </w:rPr>
        <w:t>CHAMBERLYANE COLLEGE FOR THE ARTS</w:t>
      </w:r>
    </w:p>
    <w:p w14:paraId="199E06ED" w14:textId="7373A2FE" w:rsidR="006A06D8" w:rsidRPr="00AB20E9" w:rsidRDefault="00AB20E9" w:rsidP="00AB20E9">
      <w:pPr>
        <w:jc w:val="center"/>
        <w:rPr>
          <w:rFonts w:ascii="Arial" w:hAnsi="Arial" w:cs="Arial"/>
          <w:b/>
          <w:sz w:val="28"/>
        </w:rPr>
      </w:pPr>
      <w:r>
        <w:rPr>
          <w:rFonts w:ascii="Times New Roman" w:eastAsia="Times New Roman" w:hAnsi="Times New Roman" w:cs="Times New Roman"/>
          <w:color w:val="365F91"/>
          <w:sz w:val="32"/>
          <w:lang w:eastAsia="en-GB"/>
        </w:rPr>
        <w:t>Expect more. Achieve more.</w:t>
      </w:r>
    </w:p>
    <w:p w14:paraId="5E7C6978" w14:textId="77777777" w:rsidR="006A06D8" w:rsidRDefault="006A06D8" w:rsidP="006A06D8">
      <w:pPr>
        <w:jc w:val="center"/>
        <w:rPr>
          <w:rFonts w:ascii="Arial" w:hAnsi="Arial" w:cs="Arial"/>
          <w:b/>
          <w:sz w:val="28"/>
        </w:rPr>
      </w:pPr>
    </w:p>
    <w:p w14:paraId="65E70ED9" w14:textId="77777777" w:rsidR="006A06D8" w:rsidRDefault="006A06D8" w:rsidP="006A06D8">
      <w:pPr>
        <w:rPr>
          <w:rFonts w:ascii="Arial" w:hAnsi="Arial" w:cs="Arial"/>
          <w:b/>
          <w:sz w:val="28"/>
        </w:rPr>
      </w:pPr>
    </w:p>
    <w:tbl>
      <w:tblPr>
        <w:tblW w:w="9441" w:type="dxa"/>
        <w:tblInd w:w="113" w:type="dxa"/>
        <w:tblCellMar>
          <w:left w:w="0" w:type="dxa"/>
          <w:right w:w="0" w:type="dxa"/>
        </w:tblCellMar>
        <w:tblLook w:val="04A0" w:firstRow="1" w:lastRow="0" w:firstColumn="1" w:lastColumn="0" w:noHBand="0" w:noVBand="1"/>
      </w:tblPr>
      <w:tblGrid>
        <w:gridCol w:w="2127"/>
        <w:gridCol w:w="3727"/>
        <w:gridCol w:w="3587"/>
      </w:tblGrid>
      <w:tr w:rsidR="006A06D8" w:rsidRPr="006A06D8" w14:paraId="7A9B6423" w14:textId="77777777" w:rsidTr="0079647C">
        <w:tc>
          <w:tcPr>
            <w:tcW w:w="2127" w:type="dxa"/>
            <w:tcBorders>
              <w:bottom w:val="single" w:sz="18" w:space="0" w:color="FFFFFF"/>
            </w:tcBorders>
            <w:shd w:val="clear" w:color="auto" w:fill="BFBFBF"/>
            <w:tcMar>
              <w:top w:w="62" w:type="dxa"/>
              <w:left w:w="113" w:type="dxa"/>
              <w:bottom w:w="56" w:type="dxa"/>
              <w:right w:w="113" w:type="dxa"/>
            </w:tcMar>
            <w:hideMark/>
          </w:tcPr>
          <w:p w14:paraId="6C3192B7" w14:textId="77777777" w:rsidR="006A06D8" w:rsidRPr="006A06D8" w:rsidRDefault="006A06D8" w:rsidP="006A06D8">
            <w:pPr>
              <w:spacing w:before="120" w:after="120" w:line="240" w:lineRule="auto"/>
              <w:rPr>
                <w:rFonts w:ascii="Arial" w:eastAsia="MS Mincho" w:hAnsi="Arial" w:cs="Times New Roman"/>
                <w:color w:val="000000"/>
                <w:sz w:val="20"/>
                <w:szCs w:val="20"/>
                <w:lang w:eastAsia="en-GB"/>
              </w:rPr>
            </w:pPr>
            <w:r w:rsidRPr="006A06D8">
              <w:rPr>
                <w:rFonts w:ascii="Arial" w:eastAsia="Arial" w:hAnsi="Arial" w:cs="Arial"/>
                <w:b/>
                <w:bCs/>
                <w:color w:val="000000"/>
                <w:sz w:val="20"/>
                <w:szCs w:val="20"/>
                <w:lang w:eastAsia="en-GB"/>
              </w:rPr>
              <w:t>Approved by:</w:t>
            </w:r>
          </w:p>
        </w:tc>
        <w:tc>
          <w:tcPr>
            <w:tcW w:w="3727" w:type="dxa"/>
            <w:tcBorders>
              <w:bottom w:val="single" w:sz="18" w:space="0" w:color="FFFFFF"/>
            </w:tcBorders>
            <w:shd w:val="clear" w:color="auto" w:fill="BFBFBF"/>
            <w:tcMar>
              <w:top w:w="62" w:type="dxa"/>
              <w:left w:w="113" w:type="dxa"/>
              <w:bottom w:w="56" w:type="dxa"/>
              <w:right w:w="113" w:type="dxa"/>
            </w:tcMar>
            <w:hideMark/>
          </w:tcPr>
          <w:p w14:paraId="44D6684C" w14:textId="77777777" w:rsidR="006A06D8" w:rsidRPr="006A06D8" w:rsidRDefault="006A06D8" w:rsidP="006A06D8">
            <w:pPr>
              <w:spacing w:before="120" w:after="120" w:line="240" w:lineRule="auto"/>
              <w:rPr>
                <w:rFonts w:ascii="Arial" w:eastAsia="MS Mincho" w:hAnsi="Arial" w:cs="Times New Roman"/>
                <w:color w:val="000000"/>
                <w:sz w:val="20"/>
                <w:szCs w:val="20"/>
                <w:lang w:eastAsia="en-GB"/>
              </w:rPr>
            </w:pPr>
            <w:r>
              <w:rPr>
                <w:rFonts w:ascii="Arial" w:eastAsia="Arial" w:hAnsi="Arial" w:cs="Arial"/>
                <w:color w:val="000000"/>
                <w:sz w:val="20"/>
                <w:szCs w:val="20"/>
                <w:lang w:eastAsia="en-GB"/>
              </w:rPr>
              <w:t>Stephen Robinson</w:t>
            </w:r>
          </w:p>
        </w:tc>
        <w:tc>
          <w:tcPr>
            <w:tcW w:w="3587" w:type="dxa"/>
            <w:tcBorders>
              <w:bottom w:val="single" w:sz="18" w:space="0" w:color="FFFFFF"/>
            </w:tcBorders>
            <w:shd w:val="clear" w:color="auto" w:fill="BFBFBF"/>
            <w:tcMar>
              <w:top w:w="62" w:type="dxa"/>
              <w:left w:w="113" w:type="dxa"/>
              <w:bottom w:w="56" w:type="dxa"/>
              <w:right w:w="113" w:type="dxa"/>
            </w:tcMar>
            <w:hideMark/>
          </w:tcPr>
          <w:p w14:paraId="706C0226" w14:textId="188BFA89" w:rsidR="006A06D8" w:rsidRPr="006A06D8" w:rsidRDefault="006A06D8" w:rsidP="006A06D8">
            <w:pPr>
              <w:spacing w:before="120" w:after="120" w:line="240" w:lineRule="auto"/>
              <w:rPr>
                <w:rFonts w:ascii="Arial" w:eastAsia="MS Mincho" w:hAnsi="Arial" w:cs="Times New Roman"/>
                <w:color w:val="000000"/>
                <w:sz w:val="20"/>
                <w:szCs w:val="20"/>
                <w:lang w:eastAsia="en-GB"/>
              </w:rPr>
            </w:pPr>
            <w:r w:rsidRPr="006A06D8">
              <w:rPr>
                <w:rFonts w:ascii="Arial" w:eastAsia="Arial" w:hAnsi="Arial" w:cs="Arial"/>
                <w:b/>
                <w:bCs/>
                <w:color w:val="000000"/>
                <w:sz w:val="20"/>
                <w:szCs w:val="20"/>
                <w:lang w:eastAsia="en-GB"/>
              </w:rPr>
              <w:t>Date:</w:t>
            </w:r>
            <w:r w:rsidR="0075627C">
              <w:rPr>
                <w:rFonts w:ascii="Arial" w:eastAsia="Arial" w:hAnsi="Arial" w:cs="Arial"/>
                <w:color w:val="000000"/>
                <w:sz w:val="20"/>
                <w:szCs w:val="20"/>
                <w:lang w:eastAsia="en-GB"/>
              </w:rPr>
              <w:t xml:space="preserve">  </w:t>
            </w:r>
            <w:r w:rsidR="00004B9D">
              <w:rPr>
                <w:rFonts w:ascii="Arial" w:eastAsia="Arial" w:hAnsi="Arial" w:cs="Arial"/>
                <w:color w:val="000000"/>
                <w:sz w:val="20"/>
                <w:szCs w:val="20"/>
                <w:lang w:eastAsia="en-GB"/>
              </w:rPr>
              <w:t>September</w:t>
            </w:r>
            <w:r>
              <w:rPr>
                <w:rFonts w:ascii="Arial" w:eastAsia="Arial" w:hAnsi="Arial" w:cs="Arial"/>
                <w:color w:val="000000"/>
                <w:sz w:val="20"/>
                <w:szCs w:val="20"/>
                <w:lang w:eastAsia="en-GB"/>
              </w:rPr>
              <w:t xml:space="preserve"> 2020</w:t>
            </w:r>
          </w:p>
        </w:tc>
      </w:tr>
      <w:tr w:rsidR="006A06D8" w:rsidRPr="006A06D8" w14:paraId="4780B600" w14:textId="77777777" w:rsidTr="0079647C">
        <w:tc>
          <w:tcPr>
            <w:tcW w:w="2127" w:type="dxa"/>
            <w:tcBorders>
              <w:top w:val="single" w:sz="18" w:space="0" w:color="FFFFFF"/>
              <w:bottom w:val="single" w:sz="18" w:space="0" w:color="FFFFFF"/>
            </w:tcBorders>
            <w:shd w:val="clear" w:color="auto" w:fill="BFBFBF"/>
            <w:tcMar>
              <w:top w:w="56" w:type="dxa"/>
              <w:left w:w="113" w:type="dxa"/>
              <w:bottom w:w="56" w:type="dxa"/>
              <w:right w:w="113" w:type="dxa"/>
            </w:tcMar>
            <w:hideMark/>
          </w:tcPr>
          <w:p w14:paraId="365D8821" w14:textId="77777777" w:rsidR="006A06D8" w:rsidRPr="006A06D8" w:rsidRDefault="006A06D8" w:rsidP="006A06D8">
            <w:pPr>
              <w:spacing w:before="120" w:after="120" w:line="240" w:lineRule="auto"/>
              <w:rPr>
                <w:rFonts w:ascii="Arial" w:eastAsia="MS Mincho" w:hAnsi="Arial" w:cs="Times New Roman"/>
                <w:color w:val="000000"/>
                <w:sz w:val="20"/>
                <w:szCs w:val="20"/>
                <w:lang w:eastAsia="en-GB"/>
              </w:rPr>
            </w:pPr>
            <w:r w:rsidRPr="006A06D8">
              <w:rPr>
                <w:rFonts w:ascii="Arial" w:eastAsia="Arial" w:hAnsi="Arial" w:cs="Arial"/>
                <w:b/>
                <w:bCs/>
                <w:color w:val="000000"/>
                <w:sz w:val="20"/>
                <w:szCs w:val="20"/>
                <w:lang w:eastAsia="en-GB"/>
              </w:rPr>
              <w:t>Last reviewed on:</w:t>
            </w:r>
          </w:p>
        </w:tc>
        <w:tc>
          <w:tcPr>
            <w:tcW w:w="7314" w:type="dxa"/>
            <w:gridSpan w:val="2"/>
            <w:tcBorders>
              <w:top w:val="single" w:sz="18" w:space="0" w:color="FFFFFF"/>
              <w:bottom w:val="single" w:sz="18" w:space="0" w:color="FFFFFF"/>
            </w:tcBorders>
            <w:shd w:val="clear" w:color="auto" w:fill="BFBFBF"/>
            <w:tcMar>
              <w:top w:w="56" w:type="dxa"/>
              <w:left w:w="113" w:type="dxa"/>
              <w:bottom w:w="56" w:type="dxa"/>
              <w:right w:w="113" w:type="dxa"/>
            </w:tcMar>
            <w:hideMark/>
          </w:tcPr>
          <w:p w14:paraId="3D3C25BE" w14:textId="5EE67B17" w:rsidR="006A06D8" w:rsidRPr="006A06D8" w:rsidRDefault="00004B9D" w:rsidP="006A06D8">
            <w:pPr>
              <w:spacing w:before="120" w:after="120" w:line="240" w:lineRule="auto"/>
              <w:rPr>
                <w:rFonts w:ascii="Arial" w:eastAsia="MS Mincho" w:hAnsi="Arial" w:cs="Times New Roman"/>
                <w:color w:val="000000"/>
                <w:sz w:val="20"/>
                <w:szCs w:val="20"/>
                <w:lang w:eastAsia="en-GB"/>
              </w:rPr>
            </w:pPr>
            <w:r>
              <w:rPr>
                <w:rFonts w:ascii="Arial" w:eastAsia="Arial" w:hAnsi="Arial" w:cs="Arial"/>
                <w:color w:val="000000"/>
                <w:sz w:val="20"/>
                <w:szCs w:val="20"/>
                <w:lang w:eastAsia="en-GB"/>
              </w:rPr>
              <w:t>September</w:t>
            </w:r>
            <w:r w:rsidR="006A06D8">
              <w:rPr>
                <w:rFonts w:ascii="Arial" w:eastAsia="Arial" w:hAnsi="Arial" w:cs="Arial"/>
                <w:color w:val="000000"/>
                <w:sz w:val="20"/>
                <w:szCs w:val="20"/>
                <w:lang w:eastAsia="en-GB"/>
              </w:rPr>
              <w:t xml:space="preserve"> 2020</w:t>
            </w:r>
          </w:p>
        </w:tc>
      </w:tr>
      <w:tr w:rsidR="006A06D8" w:rsidRPr="006A06D8" w14:paraId="3DB6C168" w14:textId="77777777" w:rsidTr="0079647C">
        <w:tc>
          <w:tcPr>
            <w:tcW w:w="2127" w:type="dxa"/>
            <w:tcBorders>
              <w:top w:val="single" w:sz="18" w:space="0" w:color="FFFFFF"/>
            </w:tcBorders>
            <w:shd w:val="clear" w:color="auto" w:fill="BFBFBF"/>
            <w:tcMar>
              <w:top w:w="56" w:type="dxa"/>
              <w:left w:w="113" w:type="dxa"/>
              <w:bottom w:w="62" w:type="dxa"/>
              <w:right w:w="113" w:type="dxa"/>
            </w:tcMar>
            <w:hideMark/>
          </w:tcPr>
          <w:p w14:paraId="2FD2FEE2" w14:textId="77777777" w:rsidR="006A06D8" w:rsidRPr="006A06D8" w:rsidRDefault="006A06D8" w:rsidP="006A06D8">
            <w:pPr>
              <w:spacing w:before="120" w:after="120" w:line="240" w:lineRule="auto"/>
              <w:rPr>
                <w:rFonts w:ascii="Arial" w:eastAsia="MS Mincho" w:hAnsi="Arial" w:cs="Times New Roman"/>
                <w:color w:val="000000"/>
                <w:sz w:val="20"/>
                <w:szCs w:val="20"/>
                <w:lang w:eastAsia="en-GB"/>
              </w:rPr>
            </w:pPr>
            <w:r w:rsidRPr="006A06D8">
              <w:rPr>
                <w:rFonts w:ascii="Arial" w:eastAsia="Arial" w:hAnsi="Arial" w:cs="Arial"/>
                <w:b/>
                <w:bCs/>
                <w:color w:val="000000"/>
                <w:sz w:val="20"/>
                <w:szCs w:val="20"/>
                <w:lang w:eastAsia="en-GB"/>
              </w:rPr>
              <w:t>Next review due by:</w:t>
            </w:r>
          </w:p>
        </w:tc>
        <w:tc>
          <w:tcPr>
            <w:tcW w:w="7314" w:type="dxa"/>
            <w:gridSpan w:val="2"/>
            <w:tcBorders>
              <w:top w:val="single" w:sz="18" w:space="0" w:color="FFFFFF"/>
            </w:tcBorders>
            <w:shd w:val="clear" w:color="auto" w:fill="BFBFBF"/>
            <w:tcMar>
              <w:top w:w="56" w:type="dxa"/>
              <w:left w:w="113" w:type="dxa"/>
              <w:bottom w:w="62" w:type="dxa"/>
              <w:right w:w="113" w:type="dxa"/>
            </w:tcMar>
            <w:hideMark/>
          </w:tcPr>
          <w:p w14:paraId="4C88F89F" w14:textId="0DCF39CD" w:rsidR="006A06D8" w:rsidRPr="006A06D8" w:rsidRDefault="00004B9D" w:rsidP="006A06D8">
            <w:pPr>
              <w:spacing w:before="120" w:after="120" w:line="240" w:lineRule="auto"/>
              <w:rPr>
                <w:rFonts w:ascii="Arial" w:eastAsia="MS Mincho" w:hAnsi="Arial" w:cs="Times New Roman"/>
                <w:color w:val="000000"/>
                <w:sz w:val="20"/>
                <w:szCs w:val="20"/>
                <w:lang w:eastAsia="en-GB"/>
              </w:rPr>
            </w:pPr>
            <w:r>
              <w:rPr>
                <w:rFonts w:ascii="Arial" w:eastAsia="Arial" w:hAnsi="Arial" w:cs="Arial"/>
                <w:color w:val="000000"/>
                <w:sz w:val="20"/>
                <w:szCs w:val="20"/>
                <w:lang w:eastAsia="en-GB"/>
              </w:rPr>
              <w:t>September</w:t>
            </w:r>
            <w:r w:rsidR="006A06D8">
              <w:rPr>
                <w:rFonts w:ascii="Arial" w:eastAsia="Arial" w:hAnsi="Arial" w:cs="Arial"/>
                <w:color w:val="000000"/>
                <w:sz w:val="20"/>
                <w:szCs w:val="20"/>
                <w:lang w:eastAsia="en-GB"/>
              </w:rPr>
              <w:t xml:space="preserve"> 202</w:t>
            </w:r>
            <w:r>
              <w:rPr>
                <w:rFonts w:ascii="Arial" w:eastAsia="Arial" w:hAnsi="Arial" w:cs="Arial"/>
                <w:color w:val="000000"/>
                <w:sz w:val="20"/>
                <w:szCs w:val="20"/>
                <w:lang w:eastAsia="en-GB"/>
              </w:rPr>
              <w:t>1</w:t>
            </w:r>
          </w:p>
        </w:tc>
      </w:tr>
    </w:tbl>
    <w:p w14:paraId="27267DDC" w14:textId="77777777" w:rsidR="006A06D8" w:rsidRDefault="006A06D8" w:rsidP="006A06D8">
      <w:pPr>
        <w:jc w:val="center"/>
        <w:rPr>
          <w:rFonts w:ascii="Arial" w:hAnsi="Arial" w:cs="Arial"/>
          <w:b/>
          <w:sz w:val="28"/>
        </w:rPr>
      </w:pPr>
    </w:p>
    <w:p w14:paraId="0AB73AEA" w14:textId="77777777" w:rsidR="006A06D8" w:rsidRDefault="006A06D8" w:rsidP="006A06D8">
      <w:pPr>
        <w:jc w:val="center"/>
        <w:rPr>
          <w:rFonts w:ascii="Arial" w:hAnsi="Arial" w:cs="Arial"/>
          <w:b/>
          <w:sz w:val="28"/>
        </w:rPr>
      </w:pPr>
    </w:p>
    <w:p w14:paraId="325BDC41" w14:textId="77777777" w:rsidR="006A06D8" w:rsidRDefault="006A06D8" w:rsidP="006A06D8">
      <w:pPr>
        <w:jc w:val="center"/>
        <w:rPr>
          <w:rFonts w:ascii="Arial" w:hAnsi="Arial" w:cs="Arial"/>
          <w:b/>
          <w:sz w:val="28"/>
        </w:rPr>
      </w:pPr>
    </w:p>
    <w:p w14:paraId="091D7AC4" w14:textId="77777777" w:rsidR="006A06D8" w:rsidRDefault="006A06D8" w:rsidP="006A06D8">
      <w:pPr>
        <w:jc w:val="center"/>
        <w:rPr>
          <w:rFonts w:ascii="Arial" w:hAnsi="Arial" w:cs="Arial"/>
          <w:b/>
          <w:sz w:val="28"/>
        </w:rPr>
      </w:pPr>
    </w:p>
    <w:p w14:paraId="4AFB59D0" w14:textId="77777777" w:rsidR="006A06D8" w:rsidRDefault="006A06D8" w:rsidP="006A06D8">
      <w:pPr>
        <w:jc w:val="center"/>
        <w:rPr>
          <w:rFonts w:ascii="Arial" w:hAnsi="Arial" w:cs="Arial"/>
          <w:b/>
          <w:sz w:val="28"/>
        </w:rPr>
      </w:pPr>
    </w:p>
    <w:p w14:paraId="27B16BA3" w14:textId="77777777" w:rsidR="006A06D8" w:rsidRDefault="006A06D8" w:rsidP="006A06D8">
      <w:pPr>
        <w:jc w:val="center"/>
        <w:rPr>
          <w:rFonts w:ascii="Arial" w:hAnsi="Arial" w:cs="Arial"/>
          <w:b/>
          <w:sz w:val="28"/>
        </w:rPr>
      </w:pPr>
    </w:p>
    <w:p w14:paraId="5C7B1558" w14:textId="77777777" w:rsidR="006A06D8" w:rsidRDefault="006A06D8" w:rsidP="006A06D8">
      <w:pPr>
        <w:jc w:val="center"/>
        <w:rPr>
          <w:rFonts w:ascii="Arial" w:hAnsi="Arial" w:cs="Arial"/>
          <w:b/>
          <w:sz w:val="28"/>
        </w:rPr>
      </w:pPr>
    </w:p>
    <w:p w14:paraId="4C005B51" w14:textId="607EFEDA" w:rsidR="00AB20E9" w:rsidRPr="00AB20E9" w:rsidRDefault="00AB20E9" w:rsidP="00AB20E9">
      <w:pPr>
        <w:jc w:val="center"/>
        <w:rPr>
          <w:rFonts w:ascii="Times New Roman" w:hAnsi="Times New Roman" w:cs="Times New Roman"/>
          <w:b/>
          <w:color w:val="2E74B5" w:themeColor="accent1" w:themeShade="BF"/>
        </w:rPr>
      </w:pPr>
      <w:r>
        <w:rPr>
          <w:rFonts w:ascii="Arial" w:hAnsi="Arial" w:cs="Arial"/>
          <w:b/>
          <w:sz w:val="28"/>
        </w:rPr>
        <w:lastRenderedPageBreak/>
        <w:br/>
      </w:r>
      <w:r>
        <w:rPr>
          <w:rFonts w:ascii="Arial" w:hAnsi="Arial" w:cs="Arial"/>
          <w:b/>
          <w:sz w:val="28"/>
        </w:rPr>
        <w:br/>
      </w:r>
      <w:r w:rsidRPr="00AB20E9">
        <w:rPr>
          <w:rFonts w:ascii="Times New Roman" w:hAnsi="Times New Roman" w:cs="Times New Roman"/>
          <w:b/>
          <w:color w:val="2E74B5" w:themeColor="accent1" w:themeShade="BF"/>
        </w:rPr>
        <w:t xml:space="preserve">CHAMBERLAYNE COLLEGE FOR THE ARTS </w:t>
      </w:r>
      <w:r>
        <w:rPr>
          <w:rFonts w:ascii="Times New Roman" w:hAnsi="Times New Roman" w:cs="Times New Roman"/>
          <w:b/>
          <w:color w:val="2E74B5" w:themeColor="accent1" w:themeShade="BF"/>
        </w:rPr>
        <w:br/>
        <w:t xml:space="preserve">Expect More. Achieve More. </w:t>
      </w:r>
      <w:r>
        <w:rPr>
          <w:rFonts w:ascii="Times New Roman" w:hAnsi="Times New Roman" w:cs="Times New Roman"/>
          <w:b/>
          <w:color w:val="2E74B5" w:themeColor="accent1" w:themeShade="BF"/>
        </w:rPr>
        <w:br/>
      </w:r>
      <w:r w:rsidRPr="00AB20E9">
        <w:rPr>
          <w:rFonts w:ascii="Arial" w:hAnsi="Arial" w:cs="Arial"/>
          <w:b/>
          <w:color w:val="2E74B5" w:themeColor="accent1" w:themeShade="BF"/>
          <w:sz w:val="16"/>
          <w:u w:val="single"/>
        </w:rPr>
        <w:t>www.chamberlayne.org</w:t>
      </w:r>
    </w:p>
    <w:p w14:paraId="7C63478E" w14:textId="77777777" w:rsidR="00AB20E9" w:rsidRDefault="00AB20E9" w:rsidP="006A06D8">
      <w:pPr>
        <w:jc w:val="center"/>
        <w:rPr>
          <w:rFonts w:ascii="Arial" w:hAnsi="Arial" w:cs="Arial"/>
          <w:b/>
          <w:sz w:val="28"/>
        </w:rPr>
      </w:pPr>
    </w:p>
    <w:p w14:paraId="78B9863F" w14:textId="44BC06F2" w:rsidR="006A06D8" w:rsidRDefault="006A06D8" w:rsidP="006A06D8">
      <w:pPr>
        <w:jc w:val="center"/>
        <w:rPr>
          <w:rFonts w:ascii="Arial" w:hAnsi="Arial" w:cs="Arial"/>
          <w:b/>
          <w:sz w:val="28"/>
        </w:rPr>
      </w:pPr>
      <w:r w:rsidRPr="007C0AE1">
        <w:rPr>
          <w:rFonts w:ascii="Arial" w:hAnsi="Arial" w:cs="Arial"/>
          <w:b/>
          <w:sz w:val="28"/>
        </w:rPr>
        <w:t>Baker Clause Policy Statement</w:t>
      </w:r>
    </w:p>
    <w:p w14:paraId="00600CD0" w14:textId="77777777" w:rsidR="006A06D8" w:rsidRDefault="006A06D8" w:rsidP="00B35452">
      <w:pPr>
        <w:rPr>
          <w:rFonts w:ascii="Arial" w:hAnsi="Arial" w:cs="Arial"/>
          <w:b/>
          <w:sz w:val="28"/>
        </w:rPr>
      </w:pPr>
    </w:p>
    <w:p w14:paraId="7FD826A7" w14:textId="77777777" w:rsidR="006A06D8" w:rsidRDefault="006A06D8" w:rsidP="006A06D8">
      <w:pPr>
        <w:spacing w:before="120" w:after="120" w:line="240" w:lineRule="auto"/>
        <w:rPr>
          <w:rFonts w:ascii="Arial" w:eastAsia="Arial" w:hAnsi="Arial" w:cs="Arial"/>
          <w:b/>
          <w:bCs/>
          <w:sz w:val="28"/>
          <w:szCs w:val="28"/>
          <w:lang w:eastAsia="en-GB"/>
        </w:rPr>
      </w:pPr>
      <w:r w:rsidRPr="006A06D8">
        <w:rPr>
          <w:rFonts w:ascii="Arial" w:eastAsia="Arial" w:hAnsi="Arial" w:cs="Arial"/>
          <w:b/>
          <w:bCs/>
          <w:sz w:val="28"/>
          <w:szCs w:val="28"/>
          <w:lang w:eastAsia="en-GB"/>
        </w:rPr>
        <w:t>Contents</w:t>
      </w:r>
    </w:p>
    <w:p w14:paraId="224FE37C" w14:textId="77777777" w:rsidR="006A06D8" w:rsidRDefault="006A06D8" w:rsidP="006A06D8">
      <w:pPr>
        <w:pStyle w:val="ListParagraph"/>
        <w:numPr>
          <w:ilvl w:val="0"/>
          <w:numId w:val="11"/>
        </w:numPr>
        <w:spacing w:before="120" w:after="120" w:line="240" w:lineRule="auto"/>
        <w:rPr>
          <w:rFonts w:ascii="Arial" w:eastAsia="MS Mincho" w:hAnsi="Arial" w:cs="Times New Roman"/>
          <w:noProof/>
          <w:sz w:val="20"/>
          <w:szCs w:val="24"/>
          <w:lang w:val="en-US"/>
        </w:rPr>
      </w:pPr>
      <w:r>
        <w:rPr>
          <w:rFonts w:ascii="Arial" w:eastAsia="MS Mincho" w:hAnsi="Arial" w:cs="Times New Roman"/>
          <w:sz w:val="20"/>
          <w:szCs w:val="24"/>
          <w:lang w:val="en-US"/>
        </w:rPr>
        <w:t>Aims</w:t>
      </w:r>
    </w:p>
    <w:p w14:paraId="6DD6D5D9" w14:textId="77777777" w:rsidR="006A06D8" w:rsidRDefault="006A06D8" w:rsidP="006A06D8">
      <w:pPr>
        <w:pStyle w:val="ListParagraph"/>
        <w:numPr>
          <w:ilvl w:val="0"/>
          <w:numId w:val="11"/>
        </w:numPr>
        <w:spacing w:before="120" w:after="120" w:line="240" w:lineRule="auto"/>
        <w:rPr>
          <w:rFonts w:ascii="Arial" w:eastAsia="MS Mincho" w:hAnsi="Arial" w:cs="Times New Roman"/>
          <w:noProof/>
          <w:sz w:val="20"/>
          <w:szCs w:val="24"/>
          <w:lang w:val="en-US"/>
        </w:rPr>
      </w:pPr>
      <w:r>
        <w:rPr>
          <w:rFonts w:ascii="Arial" w:eastAsia="MS Mincho" w:hAnsi="Arial" w:cs="Times New Roman"/>
          <w:sz w:val="20"/>
          <w:szCs w:val="24"/>
          <w:lang w:val="en-US"/>
        </w:rPr>
        <w:t xml:space="preserve">Statutory requirements </w:t>
      </w:r>
    </w:p>
    <w:p w14:paraId="65D6E2CF" w14:textId="77777777" w:rsidR="006A06D8" w:rsidRDefault="006A06D8" w:rsidP="006A06D8">
      <w:pPr>
        <w:pStyle w:val="ListParagraph"/>
        <w:numPr>
          <w:ilvl w:val="0"/>
          <w:numId w:val="11"/>
        </w:numPr>
        <w:spacing w:before="120" w:after="120" w:line="240" w:lineRule="auto"/>
        <w:rPr>
          <w:rFonts w:ascii="Arial" w:eastAsia="MS Mincho" w:hAnsi="Arial" w:cs="Times New Roman"/>
          <w:noProof/>
          <w:sz w:val="20"/>
          <w:szCs w:val="24"/>
          <w:lang w:val="en-US"/>
        </w:rPr>
      </w:pPr>
      <w:r>
        <w:rPr>
          <w:rFonts w:ascii="Arial" w:eastAsia="MS Mincho" w:hAnsi="Arial" w:cs="Times New Roman"/>
          <w:sz w:val="20"/>
          <w:szCs w:val="24"/>
          <w:lang w:val="en-US"/>
        </w:rPr>
        <w:t>Student entitlement</w:t>
      </w:r>
    </w:p>
    <w:p w14:paraId="7FC81E80" w14:textId="77777777" w:rsidR="006A06D8" w:rsidRDefault="006A06D8" w:rsidP="006A06D8">
      <w:pPr>
        <w:pStyle w:val="ListParagraph"/>
        <w:numPr>
          <w:ilvl w:val="0"/>
          <w:numId w:val="11"/>
        </w:numPr>
        <w:spacing w:before="120" w:after="120" w:line="240" w:lineRule="auto"/>
        <w:rPr>
          <w:rFonts w:ascii="Arial" w:eastAsia="MS Mincho" w:hAnsi="Arial" w:cs="Times New Roman"/>
          <w:noProof/>
          <w:sz w:val="20"/>
          <w:szCs w:val="24"/>
          <w:lang w:val="en-US"/>
        </w:rPr>
      </w:pPr>
      <w:r>
        <w:rPr>
          <w:rFonts w:ascii="Arial" w:eastAsia="MS Mincho" w:hAnsi="Arial" w:cs="Times New Roman"/>
          <w:sz w:val="20"/>
          <w:szCs w:val="24"/>
          <w:lang w:val="en-US"/>
        </w:rPr>
        <w:t>Management of provide access requests</w:t>
      </w:r>
    </w:p>
    <w:p w14:paraId="3B4705A4" w14:textId="77777777" w:rsidR="006A06D8" w:rsidRDefault="006A06D8" w:rsidP="006A06D8">
      <w:pPr>
        <w:pStyle w:val="ListParagraph"/>
        <w:numPr>
          <w:ilvl w:val="0"/>
          <w:numId w:val="11"/>
        </w:numPr>
        <w:spacing w:before="120" w:after="120" w:line="240" w:lineRule="auto"/>
        <w:rPr>
          <w:rFonts w:ascii="Arial" w:eastAsia="MS Mincho" w:hAnsi="Arial" w:cs="Times New Roman"/>
          <w:noProof/>
          <w:sz w:val="20"/>
          <w:szCs w:val="24"/>
          <w:lang w:val="en-US"/>
        </w:rPr>
      </w:pPr>
      <w:r>
        <w:rPr>
          <w:rFonts w:ascii="Arial" w:eastAsia="MS Mincho" w:hAnsi="Arial" w:cs="Times New Roman"/>
          <w:sz w:val="20"/>
          <w:szCs w:val="24"/>
          <w:lang w:val="en-US"/>
        </w:rPr>
        <w:t>Links to other polices</w:t>
      </w:r>
    </w:p>
    <w:p w14:paraId="2EB04935" w14:textId="77777777" w:rsidR="006A06D8" w:rsidRPr="006A06D8" w:rsidRDefault="006A06D8" w:rsidP="006A06D8">
      <w:pPr>
        <w:pStyle w:val="ListParagraph"/>
        <w:numPr>
          <w:ilvl w:val="0"/>
          <w:numId w:val="11"/>
        </w:numPr>
        <w:spacing w:before="120" w:after="120" w:line="240" w:lineRule="auto"/>
        <w:rPr>
          <w:rFonts w:ascii="Arial" w:eastAsia="MS Mincho" w:hAnsi="Arial" w:cs="Times New Roman"/>
          <w:noProof/>
          <w:sz w:val="20"/>
          <w:szCs w:val="24"/>
          <w:lang w:val="en-US"/>
        </w:rPr>
      </w:pPr>
      <w:r>
        <w:rPr>
          <w:rFonts w:ascii="Arial" w:eastAsia="MS Mincho" w:hAnsi="Arial" w:cs="Times New Roman"/>
          <w:sz w:val="20"/>
          <w:szCs w:val="24"/>
          <w:lang w:val="en-US"/>
        </w:rPr>
        <w:t>Monitoring arrangements</w:t>
      </w:r>
      <w:r w:rsidRPr="006A06D8">
        <w:rPr>
          <w:rFonts w:ascii="Arial" w:eastAsia="MS Mincho" w:hAnsi="Arial" w:cs="Times New Roman"/>
          <w:sz w:val="20"/>
          <w:szCs w:val="24"/>
          <w:lang w:val="en-US"/>
        </w:rPr>
        <w:fldChar w:fldCharType="begin"/>
      </w:r>
      <w:r w:rsidRPr="006A06D8">
        <w:rPr>
          <w:rFonts w:ascii="Arial" w:eastAsia="MS Mincho" w:hAnsi="Arial" w:cs="Times New Roman"/>
          <w:sz w:val="20"/>
          <w:szCs w:val="24"/>
          <w:lang w:val="en-US"/>
        </w:rPr>
        <w:instrText xml:space="preserve"> TOC \o "1-3" \h \z \u </w:instrText>
      </w:r>
      <w:r w:rsidRPr="006A06D8">
        <w:rPr>
          <w:rFonts w:ascii="Arial" w:eastAsia="MS Mincho" w:hAnsi="Arial" w:cs="Times New Roman"/>
          <w:sz w:val="20"/>
          <w:szCs w:val="24"/>
          <w:lang w:val="en-US"/>
        </w:rPr>
        <w:fldChar w:fldCharType="separate"/>
      </w:r>
    </w:p>
    <w:p w14:paraId="3BF54DEC" w14:textId="77777777" w:rsidR="006A06D8" w:rsidRPr="006A06D8" w:rsidRDefault="006A06D8" w:rsidP="006A06D8">
      <w:pPr>
        <w:tabs>
          <w:tab w:val="left" w:pos="1410"/>
        </w:tabs>
        <w:spacing w:before="120" w:after="120" w:line="240" w:lineRule="auto"/>
        <w:rPr>
          <w:rFonts w:ascii="Lucida Console" w:eastAsia="Lucida Console" w:hAnsi="Lucida Console" w:cs="Lucida Console"/>
          <w:sz w:val="20"/>
          <w:szCs w:val="20"/>
          <w:lang w:eastAsia="en-GB"/>
        </w:rPr>
      </w:pPr>
      <w:r w:rsidRPr="006A06D8">
        <w:rPr>
          <w:rFonts w:ascii="Arial" w:eastAsia="MS Mincho" w:hAnsi="Arial" w:cs="Times New Roman"/>
          <w:b/>
          <w:bCs/>
          <w:noProof/>
          <w:sz w:val="20"/>
          <w:szCs w:val="24"/>
          <w:lang w:val="en-US"/>
        </w:rPr>
        <w:fldChar w:fldCharType="end"/>
      </w:r>
      <w:r w:rsidRPr="006A06D8">
        <w:rPr>
          <w:rFonts w:ascii="Arial" w:eastAsia="Arial" w:hAnsi="Arial" w:cs="Arial"/>
          <w:b/>
          <w:bCs/>
          <w:sz w:val="20"/>
          <w:szCs w:val="20"/>
          <w:lang w:eastAsia="en-GB"/>
        </w:rPr>
        <w:t>…………………………………………</w:t>
      </w:r>
      <w:r>
        <w:rPr>
          <w:rFonts w:ascii="Arial" w:eastAsia="Arial" w:hAnsi="Arial" w:cs="Arial"/>
          <w:b/>
          <w:bCs/>
          <w:sz w:val="20"/>
          <w:szCs w:val="20"/>
          <w:lang w:eastAsia="en-GB"/>
        </w:rPr>
        <w:t>…………………………………………………………………………</w:t>
      </w:r>
    </w:p>
    <w:p w14:paraId="418028E3" w14:textId="55E02950" w:rsidR="006A06D8" w:rsidRDefault="006A06D8" w:rsidP="00B35452">
      <w:pPr>
        <w:rPr>
          <w:rFonts w:ascii="Arial" w:hAnsi="Arial" w:cs="Arial"/>
          <w:b/>
          <w:sz w:val="28"/>
        </w:rPr>
      </w:pPr>
    </w:p>
    <w:p w14:paraId="559BF497" w14:textId="25A5D9F0" w:rsidR="006A06D8" w:rsidRPr="007C0AE1" w:rsidRDefault="007C0AE1" w:rsidP="00B35452">
      <w:pPr>
        <w:rPr>
          <w:rFonts w:ascii="Arial" w:hAnsi="Arial" w:cs="Arial"/>
          <w:sz w:val="20"/>
        </w:rPr>
      </w:pPr>
      <w:r w:rsidRPr="007C0AE1">
        <w:rPr>
          <w:rFonts w:ascii="Arial" w:hAnsi="Arial" w:cs="Arial"/>
          <w:sz w:val="20"/>
        </w:rPr>
        <w:t>As part of our commitment to provide our students with a full range of Careers Education, Information, Advice and Guidance we follow the Gatsby Benchmarks. To promote a full range of learning and training opportunities we consider and welcome requests from training and educational providers to speak and work with our students. We may also approach them to inform our careers pl</w:t>
      </w:r>
      <w:r w:rsidR="006A06D8">
        <w:rPr>
          <w:rFonts w:ascii="Arial" w:hAnsi="Arial" w:cs="Arial"/>
          <w:sz w:val="20"/>
        </w:rPr>
        <w:t>anning and CEIAG Careers Ladder.</w:t>
      </w:r>
    </w:p>
    <w:p w14:paraId="5B032716" w14:textId="77777777" w:rsidR="007C0AE1" w:rsidRDefault="007C0AE1" w:rsidP="00B35452"/>
    <w:p w14:paraId="22FF55DA" w14:textId="77777777" w:rsidR="003060D4" w:rsidRPr="003060D4" w:rsidRDefault="003060D4" w:rsidP="00B35452">
      <w:pPr>
        <w:pStyle w:val="ListParagraph"/>
        <w:numPr>
          <w:ilvl w:val="0"/>
          <w:numId w:val="1"/>
        </w:numPr>
        <w:rPr>
          <w:rFonts w:ascii="Arial" w:hAnsi="Arial" w:cs="Arial"/>
          <w:b/>
          <w:sz w:val="28"/>
        </w:rPr>
      </w:pPr>
      <w:r w:rsidRPr="003060D4">
        <w:rPr>
          <w:rFonts w:ascii="Arial" w:hAnsi="Arial" w:cs="Arial"/>
          <w:b/>
          <w:sz w:val="28"/>
        </w:rPr>
        <w:t>Aims</w:t>
      </w:r>
    </w:p>
    <w:p w14:paraId="388D6463" w14:textId="77777777" w:rsidR="003060D4" w:rsidRPr="003060D4" w:rsidRDefault="003060D4" w:rsidP="00B35452">
      <w:pPr>
        <w:rPr>
          <w:rFonts w:ascii="Arial" w:hAnsi="Arial" w:cs="Arial"/>
          <w:sz w:val="20"/>
        </w:rPr>
      </w:pPr>
      <w:r w:rsidRPr="003060D4">
        <w:rPr>
          <w:rFonts w:ascii="Arial" w:hAnsi="Arial" w:cs="Arial"/>
          <w:sz w:val="20"/>
        </w:rPr>
        <w:t>This policy statement aims to set out our school’s arrangements for managing the access of education and training providers to students for the purpose of giving th</w:t>
      </w:r>
      <w:r w:rsidR="00591A12">
        <w:rPr>
          <w:rFonts w:ascii="Arial" w:hAnsi="Arial" w:cs="Arial"/>
          <w:sz w:val="20"/>
        </w:rPr>
        <w:t>em information about specific careers, training and education</w:t>
      </w:r>
      <w:r w:rsidRPr="003060D4">
        <w:rPr>
          <w:rFonts w:ascii="Arial" w:hAnsi="Arial" w:cs="Arial"/>
          <w:sz w:val="20"/>
        </w:rPr>
        <w:t xml:space="preserve">. </w:t>
      </w:r>
    </w:p>
    <w:p w14:paraId="2350FBCA" w14:textId="77777777" w:rsidR="003060D4" w:rsidRPr="003060D4" w:rsidRDefault="003060D4" w:rsidP="00B35452">
      <w:pPr>
        <w:rPr>
          <w:rFonts w:ascii="Arial" w:hAnsi="Arial" w:cs="Arial"/>
          <w:sz w:val="20"/>
        </w:rPr>
      </w:pPr>
      <w:r w:rsidRPr="003060D4">
        <w:rPr>
          <w:rFonts w:ascii="Arial" w:hAnsi="Arial" w:cs="Arial"/>
          <w:sz w:val="20"/>
        </w:rPr>
        <w:t>It sets out:</w:t>
      </w:r>
    </w:p>
    <w:p w14:paraId="74D83558" w14:textId="77777777" w:rsidR="003060D4" w:rsidRPr="003060D4" w:rsidRDefault="003060D4" w:rsidP="00B35452">
      <w:pPr>
        <w:rPr>
          <w:rFonts w:ascii="Arial" w:hAnsi="Arial" w:cs="Arial"/>
          <w:sz w:val="20"/>
        </w:rPr>
      </w:pPr>
      <w:r w:rsidRPr="003060D4">
        <w:rPr>
          <w:rFonts w:ascii="Arial" w:hAnsi="Arial" w:cs="Arial"/>
          <w:sz w:val="20"/>
        </w:rPr>
        <w:t>•</w:t>
      </w:r>
      <w:r w:rsidRPr="003060D4">
        <w:rPr>
          <w:rFonts w:ascii="Arial" w:hAnsi="Arial" w:cs="Arial"/>
          <w:sz w:val="20"/>
        </w:rPr>
        <w:tab/>
        <w:t>Procedures in relation to requests for access</w:t>
      </w:r>
    </w:p>
    <w:p w14:paraId="25835D51" w14:textId="77777777" w:rsidR="003060D4" w:rsidRPr="003060D4" w:rsidRDefault="003060D4" w:rsidP="00B35452">
      <w:pPr>
        <w:rPr>
          <w:rFonts w:ascii="Arial" w:hAnsi="Arial" w:cs="Arial"/>
          <w:sz w:val="20"/>
        </w:rPr>
      </w:pPr>
      <w:r w:rsidRPr="003060D4">
        <w:rPr>
          <w:rFonts w:ascii="Arial" w:hAnsi="Arial" w:cs="Arial"/>
          <w:sz w:val="20"/>
        </w:rPr>
        <w:t>•</w:t>
      </w:r>
      <w:r w:rsidRPr="003060D4">
        <w:rPr>
          <w:rFonts w:ascii="Arial" w:hAnsi="Arial" w:cs="Arial"/>
          <w:sz w:val="20"/>
        </w:rPr>
        <w:tab/>
        <w:t>The grounds for granting and refusing requests for access</w:t>
      </w:r>
    </w:p>
    <w:p w14:paraId="3B9FB914" w14:textId="77777777" w:rsidR="003060D4" w:rsidRPr="00B35452" w:rsidRDefault="003060D4" w:rsidP="00B35452">
      <w:pPr>
        <w:pStyle w:val="ListParagraph"/>
        <w:numPr>
          <w:ilvl w:val="0"/>
          <w:numId w:val="9"/>
        </w:numPr>
        <w:rPr>
          <w:rFonts w:ascii="Arial" w:hAnsi="Arial" w:cs="Arial"/>
          <w:sz w:val="20"/>
        </w:rPr>
      </w:pPr>
      <w:r w:rsidRPr="00B35452">
        <w:rPr>
          <w:rFonts w:ascii="Arial" w:hAnsi="Arial" w:cs="Arial"/>
          <w:sz w:val="20"/>
        </w:rPr>
        <w:t>Details of premises or facilities to be provided to a person who is given access</w:t>
      </w:r>
    </w:p>
    <w:p w14:paraId="798C0722" w14:textId="77777777" w:rsidR="003060D4" w:rsidRDefault="003060D4" w:rsidP="00B35452"/>
    <w:p w14:paraId="0BFA9F83" w14:textId="77777777" w:rsidR="003060D4" w:rsidRPr="003060D4" w:rsidRDefault="003060D4" w:rsidP="00B35452">
      <w:pPr>
        <w:pStyle w:val="ListParagraph"/>
        <w:numPr>
          <w:ilvl w:val="0"/>
          <w:numId w:val="1"/>
        </w:numPr>
        <w:rPr>
          <w:rFonts w:ascii="Arial" w:hAnsi="Arial" w:cs="Arial"/>
          <w:b/>
          <w:sz w:val="28"/>
        </w:rPr>
      </w:pPr>
      <w:r w:rsidRPr="003060D4">
        <w:rPr>
          <w:rFonts w:ascii="Arial" w:hAnsi="Arial" w:cs="Arial"/>
          <w:b/>
          <w:sz w:val="28"/>
        </w:rPr>
        <w:t>Statutory requirements</w:t>
      </w:r>
    </w:p>
    <w:p w14:paraId="28C61751" w14:textId="77777777" w:rsidR="003060D4" w:rsidRPr="003060D4" w:rsidRDefault="003060D4" w:rsidP="00B35452">
      <w:pPr>
        <w:rPr>
          <w:rFonts w:ascii="Arial" w:hAnsi="Arial" w:cs="Arial"/>
          <w:sz w:val="20"/>
        </w:rPr>
      </w:pPr>
      <w:r w:rsidRPr="003060D4">
        <w:rPr>
          <w:rFonts w:ascii="Arial" w:hAnsi="Arial" w:cs="Arial"/>
          <w:sz w:val="20"/>
        </w:rPr>
        <w:t>Schools are required to ensure that there is an opportunity for a range of education and training providers to access students in years 8 to 13 for the purposes of informing them about approved technical education, qualifications or apprenticeships.</w:t>
      </w:r>
    </w:p>
    <w:p w14:paraId="52795724" w14:textId="77777777" w:rsidR="003060D4" w:rsidRPr="003060D4" w:rsidRDefault="003060D4" w:rsidP="00B35452">
      <w:pPr>
        <w:rPr>
          <w:rFonts w:ascii="Arial" w:hAnsi="Arial" w:cs="Arial"/>
          <w:sz w:val="20"/>
        </w:rPr>
      </w:pPr>
      <w:r w:rsidRPr="003060D4">
        <w:rPr>
          <w:rFonts w:ascii="Arial" w:hAnsi="Arial" w:cs="Arial"/>
          <w:sz w:val="20"/>
        </w:rPr>
        <w:t xml:space="preserve">Schools must also have a policy statement that outlines the circumstances in which education and training providers will be given access to these students. </w:t>
      </w:r>
      <w:r w:rsidRPr="003060D4">
        <w:rPr>
          <w:rFonts w:ascii="Arial" w:hAnsi="Arial" w:cs="Arial"/>
          <w:sz w:val="20"/>
        </w:rPr>
        <w:br/>
      </w:r>
      <w:r w:rsidR="00B35452">
        <w:rPr>
          <w:rFonts w:ascii="Arial" w:hAnsi="Arial" w:cs="Arial"/>
          <w:sz w:val="20"/>
        </w:rPr>
        <w:lastRenderedPageBreak/>
        <w:br/>
      </w:r>
      <w:r w:rsidRPr="003060D4">
        <w:rPr>
          <w:rFonts w:ascii="Arial" w:hAnsi="Arial" w:cs="Arial"/>
          <w:sz w:val="20"/>
        </w:rPr>
        <w:t xml:space="preserve">This is outlined in section 42B of the </w:t>
      </w:r>
      <w:hyperlink r:id="rId8" w:history="1">
        <w:r w:rsidRPr="00A518A0">
          <w:rPr>
            <w:rStyle w:val="Hyperlink"/>
            <w:rFonts w:ascii="Arial" w:hAnsi="Arial" w:cs="Arial"/>
            <w:sz w:val="20"/>
          </w:rPr>
          <w:t>Education Act 1997</w:t>
        </w:r>
      </w:hyperlink>
      <w:r w:rsidR="00B35452">
        <w:rPr>
          <w:rFonts w:ascii="Arial" w:hAnsi="Arial" w:cs="Arial"/>
          <w:sz w:val="20"/>
        </w:rPr>
        <w:t>.</w:t>
      </w:r>
      <w:r w:rsidR="00B35452">
        <w:rPr>
          <w:rFonts w:ascii="Arial" w:hAnsi="Arial" w:cs="Arial"/>
          <w:sz w:val="20"/>
        </w:rPr>
        <w:br/>
      </w:r>
      <w:r w:rsidR="00B35452">
        <w:rPr>
          <w:rFonts w:ascii="Arial" w:hAnsi="Arial" w:cs="Arial"/>
          <w:sz w:val="20"/>
        </w:rPr>
        <w:br/>
      </w:r>
      <w:r w:rsidR="00591A12">
        <w:rPr>
          <w:rFonts w:ascii="Arial" w:hAnsi="Arial" w:cs="Arial"/>
          <w:sz w:val="20"/>
        </w:rPr>
        <w:t xml:space="preserve">This policy shows how </w:t>
      </w:r>
      <w:proofErr w:type="spellStart"/>
      <w:r w:rsidR="00591A12">
        <w:rPr>
          <w:rFonts w:ascii="Arial" w:hAnsi="Arial" w:cs="Arial"/>
          <w:sz w:val="20"/>
        </w:rPr>
        <w:t>Chamberlayne</w:t>
      </w:r>
      <w:proofErr w:type="spellEnd"/>
      <w:r w:rsidR="00591A12">
        <w:rPr>
          <w:rFonts w:ascii="Arial" w:hAnsi="Arial" w:cs="Arial"/>
          <w:sz w:val="20"/>
        </w:rPr>
        <w:t xml:space="preserve"> College for the Arts</w:t>
      </w:r>
      <w:r w:rsidRPr="003060D4">
        <w:rPr>
          <w:rFonts w:ascii="Arial" w:hAnsi="Arial" w:cs="Arial"/>
          <w:sz w:val="20"/>
        </w:rPr>
        <w:t xml:space="preserve"> complies with these requirements.</w:t>
      </w:r>
    </w:p>
    <w:p w14:paraId="1410DC51" w14:textId="77777777" w:rsidR="003060D4" w:rsidRDefault="003060D4" w:rsidP="00B35452"/>
    <w:p w14:paraId="65E0D9E7" w14:textId="77777777" w:rsidR="006A06D8" w:rsidRDefault="006A06D8" w:rsidP="00B35452"/>
    <w:p w14:paraId="7E1461E2" w14:textId="77777777" w:rsidR="003060D4" w:rsidRPr="003060D4" w:rsidRDefault="003060D4" w:rsidP="00B35452">
      <w:pPr>
        <w:pStyle w:val="ListParagraph"/>
        <w:numPr>
          <w:ilvl w:val="0"/>
          <w:numId w:val="1"/>
        </w:numPr>
        <w:rPr>
          <w:rFonts w:ascii="Arial" w:hAnsi="Arial" w:cs="Arial"/>
          <w:b/>
          <w:sz w:val="28"/>
        </w:rPr>
      </w:pPr>
      <w:r w:rsidRPr="003060D4">
        <w:rPr>
          <w:rFonts w:ascii="Arial" w:hAnsi="Arial" w:cs="Arial"/>
          <w:b/>
          <w:sz w:val="28"/>
        </w:rPr>
        <w:t xml:space="preserve">Student entitlement </w:t>
      </w:r>
    </w:p>
    <w:p w14:paraId="6EFC1BAD" w14:textId="77777777" w:rsidR="003060D4" w:rsidRPr="003060D4" w:rsidRDefault="003060D4" w:rsidP="00B35452">
      <w:pPr>
        <w:rPr>
          <w:rFonts w:ascii="Arial" w:hAnsi="Arial" w:cs="Arial"/>
          <w:sz w:val="20"/>
        </w:rPr>
      </w:pPr>
      <w:r w:rsidRPr="003060D4">
        <w:rPr>
          <w:rFonts w:ascii="Arial" w:hAnsi="Arial" w:cs="Arial"/>
          <w:sz w:val="20"/>
        </w:rPr>
        <w:t xml:space="preserve">All students in years 7 to 11 at </w:t>
      </w:r>
      <w:proofErr w:type="spellStart"/>
      <w:r w:rsidRPr="003060D4">
        <w:rPr>
          <w:rFonts w:ascii="Arial" w:hAnsi="Arial" w:cs="Arial"/>
          <w:sz w:val="20"/>
        </w:rPr>
        <w:t>Chamberlayne</w:t>
      </w:r>
      <w:proofErr w:type="spellEnd"/>
      <w:r w:rsidRPr="003060D4">
        <w:rPr>
          <w:rFonts w:ascii="Arial" w:hAnsi="Arial" w:cs="Arial"/>
          <w:sz w:val="20"/>
        </w:rPr>
        <w:t xml:space="preserve"> college for the Arts are entitled to:</w:t>
      </w:r>
    </w:p>
    <w:p w14:paraId="58BEB05C" w14:textId="77777777" w:rsidR="003060D4" w:rsidRPr="003060D4" w:rsidRDefault="003060D4" w:rsidP="00B35452">
      <w:pPr>
        <w:rPr>
          <w:rFonts w:ascii="Arial" w:hAnsi="Arial" w:cs="Arial"/>
          <w:sz w:val="20"/>
        </w:rPr>
      </w:pPr>
      <w:r w:rsidRPr="003060D4">
        <w:rPr>
          <w:rFonts w:ascii="Arial" w:hAnsi="Arial" w:cs="Arial"/>
          <w:sz w:val="20"/>
        </w:rPr>
        <w:t>•</w:t>
      </w:r>
      <w:r w:rsidRPr="003060D4">
        <w:rPr>
          <w:rFonts w:ascii="Arial" w:hAnsi="Arial" w:cs="Arial"/>
          <w:sz w:val="20"/>
        </w:rPr>
        <w:tab/>
        <w:t>Find out about technical education qualifications and apprenticeship opportunities, as part of our careers programme which provides information on the full range of education and training options available at each transition point</w:t>
      </w:r>
    </w:p>
    <w:p w14:paraId="2680A4A5" w14:textId="77777777" w:rsidR="003060D4" w:rsidRPr="003060D4" w:rsidRDefault="003060D4" w:rsidP="00B35452">
      <w:pPr>
        <w:rPr>
          <w:rFonts w:ascii="Arial" w:hAnsi="Arial" w:cs="Arial"/>
          <w:sz w:val="20"/>
        </w:rPr>
      </w:pPr>
      <w:r w:rsidRPr="003060D4">
        <w:rPr>
          <w:rFonts w:ascii="Arial" w:hAnsi="Arial" w:cs="Arial"/>
          <w:sz w:val="20"/>
        </w:rPr>
        <w:t>•</w:t>
      </w:r>
      <w:r w:rsidRPr="003060D4">
        <w:rPr>
          <w:rFonts w:ascii="Arial" w:hAnsi="Arial" w:cs="Arial"/>
          <w:sz w:val="20"/>
        </w:rPr>
        <w:tab/>
        <w:t>Hear from a range of local providers about the opportunities they offer, including technical education and apprenticeships</w:t>
      </w:r>
    </w:p>
    <w:p w14:paraId="30392502" w14:textId="77777777" w:rsidR="003060D4" w:rsidRPr="006A06D8" w:rsidRDefault="003060D4" w:rsidP="00B35452">
      <w:pPr>
        <w:rPr>
          <w:rFonts w:ascii="Arial" w:hAnsi="Arial" w:cs="Arial"/>
          <w:sz w:val="20"/>
        </w:rPr>
      </w:pPr>
      <w:r w:rsidRPr="003060D4">
        <w:rPr>
          <w:rFonts w:ascii="Arial" w:hAnsi="Arial" w:cs="Arial"/>
          <w:sz w:val="20"/>
        </w:rPr>
        <w:t>•</w:t>
      </w:r>
      <w:r w:rsidRPr="003060D4">
        <w:rPr>
          <w:rFonts w:ascii="Arial" w:hAnsi="Arial" w:cs="Arial"/>
          <w:sz w:val="20"/>
        </w:rPr>
        <w:tab/>
        <w:t>Understand how to make applications for the full range of academic and technical courses</w:t>
      </w:r>
    </w:p>
    <w:p w14:paraId="1B4D9A1E" w14:textId="77777777" w:rsidR="00B35452" w:rsidRDefault="00B35452" w:rsidP="00B35452"/>
    <w:p w14:paraId="0B1E22F4" w14:textId="77777777" w:rsidR="007C0AE1" w:rsidRPr="007C0AE1" w:rsidRDefault="003060D4" w:rsidP="00B35452">
      <w:pPr>
        <w:pStyle w:val="ListParagraph"/>
        <w:numPr>
          <w:ilvl w:val="0"/>
          <w:numId w:val="1"/>
        </w:numPr>
        <w:rPr>
          <w:rFonts w:ascii="Arial" w:eastAsia="Arial" w:hAnsi="Arial" w:cs="Arial"/>
          <w:b/>
          <w:bCs/>
          <w:sz w:val="28"/>
          <w:szCs w:val="28"/>
          <w:lang w:eastAsia="en-GB"/>
        </w:rPr>
      </w:pPr>
      <w:r w:rsidRPr="003060D4">
        <w:rPr>
          <w:rFonts w:ascii="Arial" w:eastAsia="Arial" w:hAnsi="Arial" w:cs="Arial"/>
          <w:b/>
          <w:bCs/>
          <w:sz w:val="28"/>
          <w:szCs w:val="28"/>
          <w:lang w:eastAsia="en-GB"/>
        </w:rPr>
        <w:t>Management of provider access requests</w:t>
      </w:r>
    </w:p>
    <w:p w14:paraId="1E2FAB02" w14:textId="77777777" w:rsidR="007C0AE1" w:rsidRPr="00591A12" w:rsidRDefault="007C0AE1" w:rsidP="00B35452">
      <w:pPr>
        <w:spacing w:before="120" w:after="120" w:line="240" w:lineRule="auto"/>
        <w:rPr>
          <w:rFonts w:ascii="Arial" w:eastAsia="MS Mincho" w:hAnsi="Arial" w:cs="Times New Roman"/>
          <w:sz w:val="20"/>
          <w:lang w:eastAsia="en-GB"/>
        </w:rPr>
      </w:pPr>
      <w:r w:rsidRPr="00591A12">
        <w:rPr>
          <w:rFonts w:ascii="Arial" w:eastAsia="Arial" w:hAnsi="Arial" w:cs="Arial"/>
          <w:b/>
          <w:bCs/>
          <w:sz w:val="20"/>
          <w:lang w:eastAsia="en-GB"/>
        </w:rPr>
        <w:t>4.1 Procedure</w:t>
      </w:r>
    </w:p>
    <w:p w14:paraId="25C02054" w14:textId="77777777" w:rsidR="003060D4" w:rsidRPr="003060D4" w:rsidRDefault="003060D4" w:rsidP="00B35452">
      <w:pPr>
        <w:rPr>
          <w:rFonts w:ascii="Arial" w:hAnsi="Arial" w:cs="Arial"/>
          <w:sz w:val="20"/>
        </w:rPr>
      </w:pPr>
      <w:r w:rsidRPr="003060D4">
        <w:rPr>
          <w:rFonts w:ascii="Arial" w:hAnsi="Arial" w:cs="Arial"/>
          <w:sz w:val="20"/>
        </w:rPr>
        <w:t>A provider wishing to request access should contact Stephen Robinson, Director of Careers Education (SLT link)</w:t>
      </w:r>
    </w:p>
    <w:p w14:paraId="56A4FD9F" w14:textId="77777777" w:rsidR="003060D4" w:rsidRPr="003060D4" w:rsidRDefault="003060D4" w:rsidP="00B35452">
      <w:pPr>
        <w:rPr>
          <w:rFonts w:ascii="Arial" w:hAnsi="Arial" w:cs="Arial"/>
          <w:sz w:val="20"/>
        </w:rPr>
      </w:pPr>
      <w:r w:rsidRPr="003060D4">
        <w:rPr>
          <w:rFonts w:ascii="Arial" w:hAnsi="Arial" w:cs="Arial"/>
          <w:sz w:val="20"/>
        </w:rPr>
        <w:t>Telephone: 02380447820</w:t>
      </w:r>
    </w:p>
    <w:p w14:paraId="12A2A511" w14:textId="77777777" w:rsidR="007C0AE1" w:rsidRPr="007C0AE1" w:rsidRDefault="003060D4" w:rsidP="00B35452">
      <w:pPr>
        <w:rPr>
          <w:rFonts w:ascii="Arial" w:hAnsi="Arial" w:cs="Arial"/>
          <w:sz w:val="20"/>
        </w:rPr>
      </w:pPr>
      <w:r w:rsidRPr="003060D4">
        <w:rPr>
          <w:rFonts w:ascii="Arial" w:hAnsi="Arial" w:cs="Arial"/>
          <w:sz w:val="20"/>
        </w:rPr>
        <w:t xml:space="preserve">Email: </w:t>
      </w:r>
      <w:r w:rsidR="007C0AE1">
        <w:rPr>
          <w:rFonts w:ascii="Arial" w:hAnsi="Arial" w:cs="Arial"/>
          <w:b/>
          <w:sz w:val="20"/>
        </w:rPr>
        <w:fldChar w:fldCharType="begin"/>
      </w:r>
      <w:r w:rsidR="007C0AE1">
        <w:rPr>
          <w:rFonts w:ascii="Arial" w:hAnsi="Arial" w:cs="Arial"/>
          <w:b/>
          <w:sz w:val="20"/>
        </w:rPr>
        <w:instrText xml:space="preserve"> HYPERLINK "mailto:</w:instrText>
      </w:r>
      <w:r w:rsidR="007C0AE1" w:rsidRPr="007C0AE1">
        <w:rPr>
          <w:rFonts w:ascii="Arial" w:hAnsi="Arial" w:cs="Arial"/>
          <w:b/>
          <w:sz w:val="20"/>
        </w:rPr>
        <w:instrText>stephen.robinson@chamberlayne.org</w:instrText>
      </w:r>
      <w:r w:rsidR="007C0AE1" w:rsidRPr="007C0AE1">
        <w:rPr>
          <w:rFonts w:ascii="Arial" w:hAnsi="Arial" w:cs="Arial"/>
          <w:b/>
          <w:sz w:val="20"/>
        </w:rPr>
        <w:br/>
      </w:r>
    </w:p>
    <w:p w14:paraId="04A32AA9" w14:textId="77777777" w:rsidR="007C0AE1" w:rsidRPr="00D552C0" w:rsidRDefault="007C0AE1" w:rsidP="00B35452">
      <w:pPr>
        <w:rPr>
          <w:rStyle w:val="Hyperlink"/>
          <w:rFonts w:ascii="Arial" w:hAnsi="Arial" w:cs="Arial"/>
          <w:sz w:val="20"/>
        </w:rPr>
      </w:pPr>
      <w:r>
        <w:rPr>
          <w:rFonts w:ascii="Arial" w:hAnsi="Arial" w:cs="Arial"/>
          <w:b/>
          <w:sz w:val="20"/>
        </w:rPr>
        <w:instrText xml:space="preserve">" </w:instrText>
      </w:r>
      <w:r>
        <w:rPr>
          <w:rFonts w:ascii="Arial" w:hAnsi="Arial" w:cs="Arial"/>
          <w:b/>
          <w:sz w:val="20"/>
        </w:rPr>
        <w:fldChar w:fldCharType="separate"/>
      </w:r>
      <w:r w:rsidRPr="00D552C0">
        <w:rPr>
          <w:rStyle w:val="Hyperlink"/>
          <w:rFonts w:ascii="Arial" w:hAnsi="Arial" w:cs="Arial"/>
          <w:b/>
          <w:sz w:val="20"/>
        </w:rPr>
        <w:t>stephen.robinson@chamberlayne.org</w:t>
      </w:r>
      <w:r w:rsidRPr="00D552C0">
        <w:rPr>
          <w:rStyle w:val="Hyperlink"/>
          <w:rFonts w:ascii="Arial" w:hAnsi="Arial" w:cs="Arial"/>
          <w:b/>
          <w:sz w:val="20"/>
        </w:rPr>
        <w:br/>
      </w:r>
    </w:p>
    <w:p w14:paraId="02A852B1" w14:textId="77777777" w:rsidR="003060D4" w:rsidRPr="007C0AE1" w:rsidRDefault="007C0AE1" w:rsidP="00B35452">
      <w:pPr>
        <w:rPr>
          <w:rFonts w:ascii="Arial" w:hAnsi="Arial" w:cs="Arial"/>
          <w:b/>
          <w:sz w:val="20"/>
        </w:rPr>
      </w:pPr>
      <w:r>
        <w:rPr>
          <w:rFonts w:ascii="Arial" w:hAnsi="Arial" w:cs="Arial"/>
          <w:b/>
          <w:sz w:val="20"/>
        </w:rPr>
        <w:fldChar w:fldCharType="end"/>
      </w:r>
      <w:r w:rsidR="003060D4" w:rsidRPr="007C0AE1">
        <w:rPr>
          <w:rFonts w:ascii="Arial" w:hAnsi="Arial" w:cs="Arial"/>
          <w:b/>
          <w:sz w:val="20"/>
        </w:rPr>
        <w:t>4.2 Opportunities for access</w:t>
      </w:r>
    </w:p>
    <w:p w14:paraId="0E78F3BF" w14:textId="77777777" w:rsidR="003060D4" w:rsidRPr="003060D4" w:rsidRDefault="003060D4" w:rsidP="00B35452">
      <w:pPr>
        <w:rPr>
          <w:rFonts w:ascii="Arial" w:hAnsi="Arial" w:cs="Arial"/>
          <w:sz w:val="20"/>
        </w:rPr>
      </w:pPr>
      <w:r w:rsidRPr="003060D4">
        <w:rPr>
          <w:rFonts w:ascii="Arial" w:hAnsi="Arial" w:cs="Arial"/>
          <w:sz w:val="20"/>
        </w:rPr>
        <w:t>A number of events, integrated into our careers programme, will offer providers an opportunity to come into school to speak to students and/or their parents/carers: Please speak to June Holmes our Careers Administrator to identify the most suitable opportunity for you</w:t>
      </w:r>
      <w:r w:rsidR="00591A12">
        <w:rPr>
          <w:rFonts w:ascii="Arial" w:hAnsi="Arial" w:cs="Arial"/>
          <w:sz w:val="20"/>
        </w:rPr>
        <w:t xml:space="preserve"> or alternatively see our Careers Ladder</w:t>
      </w:r>
      <w:r w:rsidRPr="003060D4">
        <w:rPr>
          <w:rFonts w:ascii="Arial" w:hAnsi="Arial" w:cs="Arial"/>
          <w:sz w:val="20"/>
        </w:rPr>
        <w:t>.</w:t>
      </w:r>
    </w:p>
    <w:p w14:paraId="512B96A4" w14:textId="77777777" w:rsidR="003060D4" w:rsidRPr="003060D4" w:rsidRDefault="003060D4" w:rsidP="00B35452">
      <w:pPr>
        <w:rPr>
          <w:rFonts w:ascii="Arial" w:hAnsi="Arial" w:cs="Arial"/>
          <w:sz w:val="20"/>
        </w:rPr>
      </w:pPr>
      <w:r w:rsidRPr="003060D4">
        <w:rPr>
          <w:rFonts w:ascii="Arial" w:hAnsi="Arial" w:cs="Arial"/>
          <w:sz w:val="20"/>
        </w:rPr>
        <w:t xml:space="preserve">Email: </w:t>
      </w:r>
      <w:hyperlink r:id="rId9" w:history="1">
        <w:r w:rsidR="007C0AE1" w:rsidRPr="007C0AE1">
          <w:rPr>
            <w:rStyle w:val="Hyperlink"/>
            <w:rFonts w:ascii="Arial" w:hAnsi="Arial" w:cs="Arial"/>
            <w:b/>
            <w:sz w:val="20"/>
          </w:rPr>
          <w:t>June.holmes@chamberlayne.org</w:t>
        </w:r>
      </w:hyperlink>
      <w:r w:rsidR="007C0AE1">
        <w:rPr>
          <w:rFonts w:ascii="Arial" w:hAnsi="Arial" w:cs="Arial"/>
          <w:sz w:val="20"/>
        </w:rPr>
        <w:br/>
      </w:r>
    </w:p>
    <w:p w14:paraId="103F0186" w14:textId="77777777" w:rsidR="003060D4" w:rsidRPr="007C0AE1" w:rsidRDefault="003060D4" w:rsidP="00B35452">
      <w:pPr>
        <w:rPr>
          <w:rFonts w:ascii="Arial" w:hAnsi="Arial" w:cs="Arial"/>
          <w:b/>
          <w:sz w:val="20"/>
        </w:rPr>
      </w:pPr>
      <w:r w:rsidRPr="007C0AE1">
        <w:rPr>
          <w:rFonts w:ascii="Arial" w:hAnsi="Arial" w:cs="Arial"/>
          <w:b/>
          <w:sz w:val="20"/>
        </w:rPr>
        <w:t>4.3 Granting and refusing access</w:t>
      </w:r>
    </w:p>
    <w:p w14:paraId="5C2A3364" w14:textId="77777777" w:rsidR="007C0AE1" w:rsidRDefault="003060D4" w:rsidP="00B35452">
      <w:pPr>
        <w:rPr>
          <w:rFonts w:ascii="Arial" w:hAnsi="Arial" w:cs="Arial"/>
          <w:sz w:val="20"/>
        </w:rPr>
      </w:pPr>
      <w:r w:rsidRPr="003060D4">
        <w:rPr>
          <w:rFonts w:ascii="Arial" w:hAnsi="Arial" w:cs="Arial"/>
          <w:sz w:val="20"/>
        </w:rPr>
        <w:t>Access to students will be granted during the school day and possi</w:t>
      </w:r>
      <w:r w:rsidR="007C0AE1">
        <w:rPr>
          <w:rFonts w:ascii="Arial" w:hAnsi="Arial" w:cs="Arial"/>
          <w:sz w:val="20"/>
        </w:rPr>
        <w:t xml:space="preserve">bly after school if authorised. </w:t>
      </w:r>
      <w:r w:rsidRPr="003060D4">
        <w:rPr>
          <w:rFonts w:ascii="Arial" w:hAnsi="Arial" w:cs="Arial"/>
          <w:sz w:val="20"/>
        </w:rPr>
        <w:t xml:space="preserve">Access to students will not be given </w:t>
      </w:r>
      <w:r w:rsidR="007C0AE1">
        <w:rPr>
          <w:rFonts w:ascii="Arial" w:hAnsi="Arial" w:cs="Arial"/>
          <w:sz w:val="20"/>
        </w:rPr>
        <w:t>if:</w:t>
      </w:r>
    </w:p>
    <w:p w14:paraId="5A0268A1" w14:textId="77777777" w:rsidR="00B35452" w:rsidRDefault="007C0AE1" w:rsidP="00B35452">
      <w:pPr>
        <w:pStyle w:val="ListParagraph"/>
        <w:numPr>
          <w:ilvl w:val="0"/>
          <w:numId w:val="9"/>
        </w:numPr>
        <w:rPr>
          <w:rFonts w:ascii="Arial" w:hAnsi="Arial" w:cs="Arial"/>
          <w:sz w:val="20"/>
        </w:rPr>
      </w:pPr>
      <w:r w:rsidRPr="00B35452">
        <w:rPr>
          <w:rFonts w:ascii="Arial" w:hAnsi="Arial" w:cs="Arial"/>
          <w:sz w:val="20"/>
        </w:rPr>
        <w:t>They are during exam periods</w:t>
      </w:r>
    </w:p>
    <w:p w14:paraId="2974D882" w14:textId="77777777" w:rsidR="00B35452" w:rsidRDefault="007C0AE1" w:rsidP="00B35452">
      <w:pPr>
        <w:pStyle w:val="ListParagraph"/>
        <w:numPr>
          <w:ilvl w:val="0"/>
          <w:numId w:val="9"/>
        </w:numPr>
        <w:rPr>
          <w:rFonts w:ascii="Arial" w:hAnsi="Arial" w:cs="Arial"/>
          <w:sz w:val="20"/>
        </w:rPr>
      </w:pPr>
      <w:r w:rsidRPr="00B35452">
        <w:rPr>
          <w:rFonts w:ascii="Arial" w:hAnsi="Arial" w:cs="Arial"/>
          <w:sz w:val="20"/>
        </w:rPr>
        <w:t>They clash with other planned school events</w:t>
      </w:r>
    </w:p>
    <w:p w14:paraId="02A2BBE9" w14:textId="77777777" w:rsidR="00B35452" w:rsidRDefault="007C0AE1" w:rsidP="00B35452">
      <w:pPr>
        <w:pStyle w:val="ListParagraph"/>
        <w:numPr>
          <w:ilvl w:val="0"/>
          <w:numId w:val="9"/>
        </w:numPr>
        <w:rPr>
          <w:rFonts w:ascii="Arial" w:hAnsi="Arial" w:cs="Arial"/>
          <w:sz w:val="20"/>
        </w:rPr>
      </w:pPr>
      <w:r w:rsidRPr="00B35452">
        <w:rPr>
          <w:rFonts w:ascii="Arial" w:hAnsi="Arial" w:cs="Arial"/>
          <w:sz w:val="20"/>
        </w:rPr>
        <w:t>The school is unable to providing staff to support the event</w:t>
      </w:r>
    </w:p>
    <w:p w14:paraId="380F9477" w14:textId="77777777" w:rsidR="007C0AE1" w:rsidRPr="00B35452" w:rsidRDefault="007C0AE1" w:rsidP="00B35452">
      <w:pPr>
        <w:pStyle w:val="ListParagraph"/>
        <w:numPr>
          <w:ilvl w:val="0"/>
          <w:numId w:val="9"/>
        </w:numPr>
        <w:rPr>
          <w:rFonts w:ascii="Arial" w:hAnsi="Arial" w:cs="Arial"/>
          <w:sz w:val="20"/>
        </w:rPr>
      </w:pPr>
      <w:r w:rsidRPr="00B35452">
        <w:rPr>
          <w:rFonts w:ascii="Arial" w:hAnsi="Arial" w:cs="Arial"/>
          <w:sz w:val="20"/>
        </w:rPr>
        <w:t>Rooming or facilities are unavailable due to timetable clashes or other bookings</w:t>
      </w:r>
      <w:r w:rsidRPr="00B35452">
        <w:rPr>
          <w:rFonts w:ascii="Arial" w:hAnsi="Arial" w:cs="Arial"/>
          <w:sz w:val="20"/>
        </w:rPr>
        <w:br/>
      </w:r>
    </w:p>
    <w:p w14:paraId="48BF6343" w14:textId="77777777" w:rsidR="003060D4" w:rsidRPr="007C0AE1" w:rsidRDefault="007C0AE1" w:rsidP="00B35452">
      <w:pPr>
        <w:rPr>
          <w:rFonts w:ascii="Arial" w:hAnsi="Arial" w:cs="Arial"/>
          <w:b/>
          <w:sz w:val="20"/>
        </w:rPr>
      </w:pPr>
      <w:r w:rsidRPr="007C0AE1">
        <w:rPr>
          <w:rFonts w:ascii="Arial" w:hAnsi="Arial" w:cs="Arial"/>
          <w:b/>
          <w:sz w:val="20"/>
        </w:rPr>
        <w:t>4.4 Safeguarding</w:t>
      </w:r>
    </w:p>
    <w:p w14:paraId="714FDD80" w14:textId="77777777" w:rsidR="003060D4" w:rsidRPr="003060D4" w:rsidRDefault="003060D4" w:rsidP="00B35452">
      <w:pPr>
        <w:rPr>
          <w:rFonts w:ascii="Arial" w:hAnsi="Arial" w:cs="Arial"/>
          <w:sz w:val="20"/>
        </w:rPr>
      </w:pPr>
      <w:r w:rsidRPr="003060D4">
        <w:rPr>
          <w:rFonts w:ascii="Arial" w:hAnsi="Arial" w:cs="Arial"/>
          <w:sz w:val="20"/>
        </w:rPr>
        <w:lastRenderedPageBreak/>
        <w:t>Our safeguarding/child protection policy outlines the school’s procedure for checking the identity and suitability of visitors.</w:t>
      </w:r>
    </w:p>
    <w:p w14:paraId="1FF16160" w14:textId="77777777" w:rsidR="003060D4" w:rsidRPr="003060D4" w:rsidRDefault="003060D4" w:rsidP="00B35452">
      <w:pPr>
        <w:rPr>
          <w:rFonts w:ascii="Arial" w:hAnsi="Arial" w:cs="Arial"/>
          <w:sz w:val="20"/>
        </w:rPr>
      </w:pPr>
      <w:r w:rsidRPr="003060D4">
        <w:rPr>
          <w:rFonts w:ascii="Arial" w:hAnsi="Arial" w:cs="Arial"/>
          <w:sz w:val="20"/>
        </w:rPr>
        <w:t>Education and training providers will be expected to adhere to this policy.</w:t>
      </w:r>
      <w:r w:rsidR="007C0AE1">
        <w:rPr>
          <w:rFonts w:ascii="Arial" w:hAnsi="Arial" w:cs="Arial"/>
          <w:sz w:val="20"/>
        </w:rPr>
        <w:br/>
      </w:r>
    </w:p>
    <w:p w14:paraId="0A316CAE" w14:textId="77777777" w:rsidR="003060D4" w:rsidRPr="007C0AE1" w:rsidRDefault="003060D4" w:rsidP="00B35452">
      <w:pPr>
        <w:rPr>
          <w:rFonts w:ascii="Arial" w:hAnsi="Arial" w:cs="Arial"/>
          <w:b/>
          <w:sz w:val="20"/>
        </w:rPr>
      </w:pPr>
      <w:r w:rsidRPr="007C0AE1">
        <w:rPr>
          <w:rFonts w:ascii="Arial" w:hAnsi="Arial" w:cs="Arial"/>
          <w:b/>
          <w:sz w:val="20"/>
        </w:rPr>
        <w:t>4.5 Premises and facilities</w:t>
      </w:r>
    </w:p>
    <w:p w14:paraId="252309A8" w14:textId="77777777" w:rsidR="003060D4" w:rsidRPr="003060D4" w:rsidRDefault="003060D4" w:rsidP="00B35452">
      <w:pPr>
        <w:rPr>
          <w:rFonts w:ascii="Arial" w:hAnsi="Arial" w:cs="Arial"/>
          <w:sz w:val="20"/>
        </w:rPr>
      </w:pPr>
      <w:r w:rsidRPr="003060D4">
        <w:rPr>
          <w:rFonts w:ascii="Arial" w:hAnsi="Arial" w:cs="Arial"/>
          <w:sz w:val="20"/>
        </w:rPr>
        <w:t xml:space="preserve">At </w:t>
      </w:r>
      <w:proofErr w:type="spellStart"/>
      <w:r w:rsidRPr="003060D4">
        <w:rPr>
          <w:rFonts w:ascii="Arial" w:hAnsi="Arial" w:cs="Arial"/>
          <w:sz w:val="20"/>
        </w:rPr>
        <w:t>Chamberlayne</w:t>
      </w:r>
      <w:proofErr w:type="spellEnd"/>
      <w:r w:rsidRPr="003060D4">
        <w:rPr>
          <w:rFonts w:ascii="Arial" w:hAnsi="Arial" w:cs="Arial"/>
          <w:sz w:val="20"/>
        </w:rPr>
        <w:t xml:space="preserve"> College for the Arts we provide an offsite co</w:t>
      </w:r>
      <w:r w:rsidR="007C0AE1">
        <w:rPr>
          <w:rFonts w:ascii="Arial" w:hAnsi="Arial" w:cs="Arial"/>
          <w:sz w:val="20"/>
        </w:rPr>
        <w:t>nference space for workshops as well as</w:t>
      </w:r>
      <w:r w:rsidRPr="003060D4">
        <w:rPr>
          <w:rFonts w:ascii="Arial" w:hAnsi="Arial" w:cs="Arial"/>
          <w:sz w:val="20"/>
        </w:rPr>
        <w:t xml:space="preserve"> classroom facilities</w:t>
      </w:r>
      <w:r w:rsidR="00591A12">
        <w:rPr>
          <w:rFonts w:ascii="Arial" w:hAnsi="Arial" w:cs="Arial"/>
          <w:sz w:val="20"/>
        </w:rPr>
        <w:t xml:space="preserve"> and a multi-purpose hall</w:t>
      </w:r>
      <w:r w:rsidR="007C0AE1">
        <w:rPr>
          <w:rFonts w:ascii="Arial" w:hAnsi="Arial" w:cs="Arial"/>
          <w:sz w:val="20"/>
        </w:rPr>
        <w:t xml:space="preserve"> that include audio and visual devices.</w:t>
      </w:r>
    </w:p>
    <w:p w14:paraId="4C363F95" w14:textId="77777777" w:rsidR="003060D4" w:rsidRPr="003060D4" w:rsidRDefault="003060D4" w:rsidP="00B35452">
      <w:pPr>
        <w:rPr>
          <w:rFonts w:ascii="Arial" w:hAnsi="Arial" w:cs="Arial"/>
          <w:sz w:val="20"/>
        </w:rPr>
      </w:pPr>
      <w:r w:rsidRPr="003060D4">
        <w:rPr>
          <w:rFonts w:ascii="Arial" w:hAnsi="Arial" w:cs="Arial"/>
          <w:sz w:val="20"/>
        </w:rPr>
        <w:t xml:space="preserve">Providers should advise the SLT link or Careers Administrator </w:t>
      </w:r>
      <w:r w:rsidR="00591A12">
        <w:rPr>
          <w:rFonts w:ascii="Arial" w:hAnsi="Arial" w:cs="Arial"/>
          <w:sz w:val="20"/>
        </w:rPr>
        <w:t>of their requirements at least 6</w:t>
      </w:r>
      <w:r w:rsidRPr="003060D4">
        <w:rPr>
          <w:rFonts w:ascii="Arial" w:hAnsi="Arial" w:cs="Arial"/>
          <w:sz w:val="20"/>
        </w:rPr>
        <w:t xml:space="preserve"> weeks in advance of an event</w:t>
      </w:r>
    </w:p>
    <w:p w14:paraId="583210E4" w14:textId="77777777" w:rsidR="003060D4" w:rsidRPr="003060D4" w:rsidRDefault="003060D4" w:rsidP="00B35452">
      <w:pPr>
        <w:rPr>
          <w:rFonts w:ascii="Arial" w:hAnsi="Arial" w:cs="Arial"/>
          <w:sz w:val="20"/>
        </w:rPr>
      </w:pPr>
      <w:r w:rsidRPr="003060D4">
        <w:rPr>
          <w:rFonts w:ascii="Arial" w:hAnsi="Arial" w:cs="Arial"/>
          <w:sz w:val="20"/>
        </w:rPr>
        <w:t>Prospectuses and other materials can be left with the sc</w:t>
      </w:r>
      <w:r w:rsidR="00591A12">
        <w:rPr>
          <w:rFonts w:ascii="Arial" w:hAnsi="Arial" w:cs="Arial"/>
          <w:sz w:val="20"/>
        </w:rPr>
        <w:t>hool to be administered by the Careers A</w:t>
      </w:r>
      <w:r w:rsidRPr="003060D4">
        <w:rPr>
          <w:rFonts w:ascii="Arial" w:hAnsi="Arial" w:cs="Arial"/>
          <w:sz w:val="20"/>
        </w:rPr>
        <w:t>dministrator</w:t>
      </w:r>
    </w:p>
    <w:p w14:paraId="13BEEBE6" w14:textId="77777777" w:rsidR="003060D4" w:rsidRDefault="003060D4" w:rsidP="00B35452"/>
    <w:p w14:paraId="1E6C8DB4" w14:textId="77777777" w:rsidR="003060D4" w:rsidRDefault="003060D4" w:rsidP="00B35452">
      <w:pPr>
        <w:pStyle w:val="ListParagraph"/>
        <w:numPr>
          <w:ilvl w:val="0"/>
          <w:numId w:val="1"/>
        </w:numPr>
        <w:rPr>
          <w:rFonts w:ascii="Arial" w:hAnsi="Arial" w:cs="Arial"/>
          <w:b/>
          <w:sz w:val="28"/>
          <w:szCs w:val="28"/>
        </w:rPr>
      </w:pPr>
      <w:r w:rsidRPr="003060D4">
        <w:rPr>
          <w:rFonts w:ascii="Arial" w:hAnsi="Arial" w:cs="Arial"/>
          <w:b/>
          <w:sz w:val="28"/>
          <w:szCs w:val="28"/>
        </w:rPr>
        <w:t>Links to other policies and documents</w:t>
      </w:r>
    </w:p>
    <w:p w14:paraId="4585003E" w14:textId="77777777" w:rsidR="003060D4" w:rsidRPr="006B7A10" w:rsidRDefault="003060D4" w:rsidP="00B35452">
      <w:pPr>
        <w:numPr>
          <w:ilvl w:val="0"/>
          <w:numId w:val="4"/>
        </w:numPr>
        <w:pBdr>
          <w:left w:val="none" w:sz="0" w:space="8" w:color="auto"/>
        </w:pBdr>
        <w:spacing w:before="120" w:after="120" w:line="240" w:lineRule="auto"/>
        <w:rPr>
          <w:rFonts w:ascii="Arial" w:eastAsia="MS Mincho" w:hAnsi="Arial" w:cs="Times New Roman"/>
          <w:color w:val="000000"/>
          <w:sz w:val="20"/>
          <w:szCs w:val="20"/>
          <w:lang w:eastAsia="en-GB"/>
        </w:rPr>
      </w:pPr>
      <w:r w:rsidRPr="006B7A10">
        <w:rPr>
          <w:rFonts w:ascii="Arial" w:eastAsia="Arial" w:hAnsi="Arial" w:cs="Arial"/>
          <w:i/>
          <w:iCs/>
          <w:color w:val="000000"/>
          <w:sz w:val="20"/>
          <w:szCs w:val="20"/>
          <w:lang w:eastAsia="en-GB"/>
        </w:rPr>
        <w:t>Safeguarding/child protection policy</w:t>
      </w:r>
    </w:p>
    <w:p w14:paraId="1A6719CD" w14:textId="3F187437" w:rsidR="003060D4" w:rsidRPr="00943B79" w:rsidRDefault="00004B9D" w:rsidP="00B35452">
      <w:pPr>
        <w:numPr>
          <w:ilvl w:val="0"/>
          <w:numId w:val="4"/>
        </w:numPr>
        <w:pBdr>
          <w:left w:val="none" w:sz="0" w:space="8" w:color="auto"/>
        </w:pBdr>
        <w:spacing w:before="120" w:after="120" w:line="240" w:lineRule="auto"/>
        <w:rPr>
          <w:rFonts w:ascii="Arial" w:eastAsia="MS Mincho" w:hAnsi="Arial" w:cs="Times New Roman"/>
          <w:color w:val="000000"/>
          <w:sz w:val="20"/>
          <w:szCs w:val="20"/>
          <w:lang w:eastAsia="en-GB"/>
        </w:rPr>
      </w:pPr>
      <w:r>
        <w:rPr>
          <w:rFonts w:ascii="Arial" w:eastAsia="Arial" w:hAnsi="Arial" w:cs="Arial"/>
          <w:i/>
          <w:iCs/>
          <w:color w:val="000000"/>
          <w:sz w:val="20"/>
          <w:szCs w:val="20"/>
          <w:lang w:eastAsia="en-GB"/>
        </w:rPr>
        <w:t>Careers Strategy</w:t>
      </w:r>
    </w:p>
    <w:p w14:paraId="005587B2" w14:textId="73A488E6" w:rsidR="003060D4" w:rsidRPr="007C0AE1" w:rsidRDefault="003060D4" w:rsidP="00B35452">
      <w:pPr>
        <w:numPr>
          <w:ilvl w:val="0"/>
          <w:numId w:val="4"/>
        </w:numPr>
        <w:pBdr>
          <w:left w:val="none" w:sz="0" w:space="8" w:color="auto"/>
        </w:pBdr>
        <w:spacing w:before="120" w:after="120" w:line="240" w:lineRule="auto"/>
        <w:rPr>
          <w:rFonts w:ascii="Arial" w:eastAsia="MS Mincho" w:hAnsi="Arial" w:cs="Times New Roman"/>
          <w:color w:val="000000"/>
          <w:sz w:val="20"/>
          <w:szCs w:val="20"/>
          <w:lang w:eastAsia="en-GB"/>
        </w:rPr>
      </w:pPr>
      <w:r>
        <w:rPr>
          <w:rFonts w:ascii="Arial" w:eastAsia="Arial" w:hAnsi="Arial" w:cs="Arial"/>
          <w:i/>
          <w:iCs/>
          <w:color w:val="000000"/>
          <w:sz w:val="20"/>
          <w:szCs w:val="20"/>
          <w:lang w:eastAsia="en-GB"/>
        </w:rPr>
        <w:t>Careers Ladder – School Careers Programme</w:t>
      </w:r>
      <w:r w:rsidR="00004B9D">
        <w:rPr>
          <w:rFonts w:ascii="Arial" w:eastAsia="Arial" w:hAnsi="Arial" w:cs="Arial"/>
          <w:i/>
          <w:iCs/>
          <w:color w:val="000000"/>
          <w:sz w:val="20"/>
          <w:szCs w:val="20"/>
          <w:lang w:eastAsia="en-GB"/>
        </w:rPr>
        <w:t>(s)</w:t>
      </w:r>
      <w:r>
        <w:rPr>
          <w:rFonts w:ascii="Arial" w:eastAsia="Arial" w:hAnsi="Arial" w:cs="Arial"/>
          <w:i/>
          <w:iCs/>
          <w:color w:val="000000"/>
          <w:sz w:val="20"/>
          <w:szCs w:val="20"/>
          <w:lang w:eastAsia="en-GB"/>
        </w:rPr>
        <w:t xml:space="preserve"> </w:t>
      </w:r>
    </w:p>
    <w:p w14:paraId="6C43704F" w14:textId="77777777" w:rsidR="007C0AE1" w:rsidRPr="00943B79" w:rsidRDefault="007C0AE1" w:rsidP="00B35452">
      <w:pPr>
        <w:pBdr>
          <w:left w:val="none" w:sz="0" w:space="8" w:color="auto"/>
        </w:pBdr>
        <w:spacing w:before="120" w:after="120" w:line="240" w:lineRule="auto"/>
        <w:rPr>
          <w:rFonts w:ascii="Arial" w:eastAsia="MS Mincho" w:hAnsi="Arial" w:cs="Times New Roman"/>
          <w:color w:val="000000"/>
          <w:sz w:val="20"/>
          <w:szCs w:val="20"/>
          <w:lang w:eastAsia="en-GB"/>
        </w:rPr>
      </w:pPr>
      <w:r>
        <w:rPr>
          <w:rFonts w:ascii="Arial" w:eastAsia="MS Mincho" w:hAnsi="Arial" w:cs="Times New Roman"/>
          <w:color w:val="000000"/>
          <w:sz w:val="20"/>
          <w:szCs w:val="20"/>
          <w:lang w:eastAsia="en-GB"/>
        </w:rPr>
        <w:t xml:space="preserve">These can be found on the </w:t>
      </w:r>
      <w:hyperlink r:id="rId10" w:history="1">
        <w:proofErr w:type="spellStart"/>
        <w:r w:rsidRPr="007C0AE1">
          <w:rPr>
            <w:rStyle w:val="Hyperlink"/>
            <w:rFonts w:ascii="Arial" w:eastAsia="MS Mincho" w:hAnsi="Arial" w:cs="Times New Roman"/>
            <w:b/>
            <w:sz w:val="20"/>
            <w:szCs w:val="20"/>
            <w:lang w:eastAsia="en-GB"/>
          </w:rPr>
          <w:t>Chamberlayne</w:t>
        </w:r>
        <w:proofErr w:type="spellEnd"/>
        <w:r w:rsidRPr="007C0AE1">
          <w:rPr>
            <w:rStyle w:val="Hyperlink"/>
            <w:rFonts w:ascii="Arial" w:eastAsia="MS Mincho" w:hAnsi="Arial" w:cs="Times New Roman"/>
            <w:b/>
            <w:sz w:val="20"/>
            <w:szCs w:val="20"/>
            <w:lang w:eastAsia="en-GB"/>
          </w:rPr>
          <w:t xml:space="preserve"> College Website</w:t>
        </w:r>
      </w:hyperlink>
    </w:p>
    <w:p w14:paraId="72386CD3" w14:textId="77777777" w:rsidR="003060D4" w:rsidRDefault="003060D4" w:rsidP="00B35452">
      <w:pPr>
        <w:pStyle w:val="ListParagraph"/>
        <w:ind w:left="1440"/>
        <w:rPr>
          <w:rFonts w:ascii="Arial" w:hAnsi="Arial" w:cs="Arial"/>
          <w:b/>
          <w:sz w:val="28"/>
          <w:szCs w:val="28"/>
        </w:rPr>
      </w:pPr>
    </w:p>
    <w:p w14:paraId="79B3D90E" w14:textId="77777777" w:rsidR="003060D4" w:rsidRPr="003060D4" w:rsidRDefault="003060D4" w:rsidP="00B35452">
      <w:pPr>
        <w:pStyle w:val="ListParagraph"/>
        <w:numPr>
          <w:ilvl w:val="0"/>
          <w:numId w:val="1"/>
        </w:numPr>
        <w:rPr>
          <w:rFonts w:ascii="Arial" w:hAnsi="Arial" w:cs="Arial"/>
          <w:b/>
          <w:sz w:val="28"/>
          <w:szCs w:val="28"/>
        </w:rPr>
      </w:pPr>
      <w:r w:rsidRPr="003060D4">
        <w:rPr>
          <w:rFonts w:ascii="Arial" w:eastAsia="Arial" w:hAnsi="Arial" w:cs="Arial"/>
          <w:b/>
          <w:bCs/>
          <w:sz w:val="28"/>
          <w:szCs w:val="28"/>
          <w:lang w:eastAsia="en-GB"/>
        </w:rPr>
        <w:t>Monitoring arrangements</w:t>
      </w:r>
    </w:p>
    <w:p w14:paraId="039AD86A" w14:textId="77777777" w:rsidR="003060D4" w:rsidRPr="00B35452" w:rsidRDefault="003060D4" w:rsidP="00B35452">
      <w:pPr>
        <w:spacing w:before="120" w:after="120" w:line="240" w:lineRule="auto"/>
        <w:rPr>
          <w:rFonts w:ascii="Arial" w:eastAsia="MS Mincho" w:hAnsi="Arial" w:cs="Times New Roman"/>
          <w:sz w:val="20"/>
          <w:szCs w:val="24"/>
          <w:lang w:eastAsia="en-GB"/>
        </w:rPr>
      </w:pPr>
      <w:r w:rsidRPr="00B35452">
        <w:rPr>
          <w:rFonts w:ascii="Arial" w:eastAsia="MS Mincho" w:hAnsi="Arial" w:cs="Times New Roman"/>
          <w:sz w:val="20"/>
          <w:szCs w:val="24"/>
          <w:lang w:eastAsia="en-GB"/>
        </w:rPr>
        <w:t xml:space="preserve">The school’s arrangements for managing the access of education and training providers to students is monitored </w:t>
      </w:r>
      <w:r w:rsidRPr="00B35452">
        <w:rPr>
          <w:rFonts w:ascii="Arial" w:eastAsia="MS Mincho" w:hAnsi="Arial" w:cs="Times New Roman"/>
          <w:color w:val="000000"/>
          <w:sz w:val="20"/>
          <w:szCs w:val="24"/>
          <w:lang w:eastAsia="en-GB"/>
        </w:rPr>
        <w:t>by Stephen Robinson, Director of Careers Education</w:t>
      </w:r>
      <w:r w:rsidRPr="00B35452">
        <w:rPr>
          <w:rFonts w:ascii="Arial" w:eastAsia="MS Mincho" w:hAnsi="Arial" w:cs="Times New Roman"/>
          <w:sz w:val="20"/>
          <w:szCs w:val="24"/>
          <w:lang w:eastAsia="en-GB"/>
        </w:rPr>
        <w:t>.</w:t>
      </w:r>
      <w:r w:rsidR="00B35452">
        <w:rPr>
          <w:rFonts w:ascii="Arial" w:eastAsia="MS Mincho" w:hAnsi="Arial" w:cs="Times New Roman"/>
          <w:sz w:val="20"/>
          <w:szCs w:val="24"/>
          <w:lang w:eastAsia="en-GB"/>
        </w:rPr>
        <w:br/>
      </w:r>
      <w:r w:rsidRPr="00B35452">
        <w:rPr>
          <w:rFonts w:ascii="Arial" w:eastAsia="MS Mincho" w:hAnsi="Arial" w:cs="Times New Roman"/>
          <w:sz w:val="20"/>
          <w:szCs w:val="24"/>
          <w:lang w:eastAsia="en-GB"/>
        </w:rPr>
        <w:br/>
        <w:t xml:space="preserve">This policy </w:t>
      </w:r>
      <w:r w:rsidRPr="00B35452">
        <w:rPr>
          <w:rFonts w:ascii="Arial" w:eastAsia="MS Mincho" w:hAnsi="Arial" w:cs="Times New Roman"/>
          <w:color w:val="000000"/>
          <w:sz w:val="20"/>
          <w:szCs w:val="24"/>
          <w:lang w:eastAsia="en-GB"/>
        </w:rPr>
        <w:t>will be reviewed by Stephen Robinson annually. At every review, the policy will be approved by the governing body and Nick Giles, Headteacher.</w:t>
      </w:r>
    </w:p>
    <w:p w14:paraId="666D0464" w14:textId="77777777" w:rsidR="003060D4" w:rsidRPr="003060D4" w:rsidRDefault="003060D4" w:rsidP="003060D4">
      <w:pPr>
        <w:pStyle w:val="ListParagraph"/>
        <w:rPr>
          <w:rFonts w:ascii="Arial" w:hAnsi="Arial" w:cs="Arial"/>
          <w:b/>
          <w:sz w:val="28"/>
          <w:szCs w:val="28"/>
        </w:rPr>
      </w:pPr>
    </w:p>
    <w:sectPr w:rsidR="003060D4" w:rsidRPr="003060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93F1" w14:textId="77777777" w:rsidR="00D32390" w:rsidRDefault="00D32390" w:rsidP="007C0AE1">
      <w:pPr>
        <w:spacing w:after="0" w:line="240" w:lineRule="auto"/>
      </w:pPr>
      <w:r>
        <w:separator/>
      </w:r>
    </w:p>
  </w:endnote>
  <w:endnote w:type="continuationSeparator" w:id="0">
    <w:p w14:paraId="38C04A19" w14:textId="77777777" w:rsidR="00D32390" w:rsidRDefault="00D32390" w:rsidP="007C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altName w:val="Consolas"/>
    <w:panose1 w:val="020B0604020202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2249" w14:textId="2FEE7388" w:rsidR="00AB20E9" w:rsidRPr="00AB20E9" w:rsidRDefault="00AB20E9" w:rsidP="00AB20E9">
    <w:pPr>
      <w:rPr>
        <w:rFonts w:ascii="Calibri" w:eastAsia="Calibri" w:hAnsi="Calibri" w:cs="Calibri"/>
        <w:color w:val="000000"/>
        <w:lang w:eastAsia="en-GB"/>
      </w:rPr>
    </w:pPr>
  </w:p>
  <w:p w14:paraId="0445293C" w14:textId="77777777" w:rsidR="00AB20E9" w:rsidRPr="00AB20E9" w:rsidRDefault="00AB20E9" w:rsidP="00AB20E9">
    <w:pPr>
      <w:spacing w:after="7" w:line="244" w:lineRule="auto"/>
      <w:ind w:left="675" w:right="619"/>
      <w:rPr>
        <w:rFonts w:ascii="Calibri" w:eastAsia="Calibri" w:hAnsi="Calibri" w:cs="Calibri"/>
        <w:color w:val="000000"/>
        <w:lang w:eastAsia="en-GB"/>
      </w:rPr>
    </w:pPr>
    <w:r w:rsidRPr="00AB20E9">
      <w:rPr>
        <w:rFonts w:ascii="Calibri" w:eastAsia="Calibri" w:hAnsi="Calibri" w:cs="Calibri"/>
        <w:noProof/>
        <w:color w:val="000000"/>
        <w:lang w:eastAsia="en-GB"/>
      </w:rPr>
      <mc:AlternateContent>
        <mc:Choice Requires="wpg">
          <w:drawing>
            <wp:anchor distT="0" distB="0" distL="114300" distR="114300" simplePos="0" relativeHeight="251660288" behindDoc="0" locked="0" layoutInCell="1" allowOverlap="1" wp14:anchorId="691DFEE0" wp14:editId="3EC7BFC0">
              <wp:simplePos x="0" y="0"/>
              <wp:positionH relativeFrom="page">
                <wp:posOffset>6315456</wp:posOffset>
              </wp:positionH>
              <wp:positionV relativeFrom="page">
                <wp:posOffset>9668256</wp:posOffset>
              </wp:positionV>
              <wp:extent cx="446532" cy="228600"/>
              <wp:effectExtent l="0" t="0" r="0" b="0"/>
              <wp:wrapSquare wrapText="bothSides"/>
              <wp:docPr id="49575" name="Group 49575"/>
              <wp:cNvGraphicFramePr/>
              <a:graphic xmlns:a="http://schemas.openxmlformats.org/drawingml/2006/main">
                <a:graphicData uri="http://schemas.microsoft.com/office/word/2010/wordprocessingGroup">
                  <wpg:wgp>
                    <wpg:cNvGrpSpPr/>
                    <wpg:grpSpPr>
                      <a:xfrm>
                        <a:off x="0" y="0"/>
                        <a:ext cx="446532" cy="228600"/>
                        <a:chOff x="0" y="0"/>
                        <a:chExt cx="446532" cy="228600"/>
                      </a:xfrm>
                    </wpg:grpSpPr>
                    <pic:pic xmlns:pic="http://schemas.openxmlformats.org/drawingml/2006/picture">
                      <pic:nvPicPr>
                        <pic:cNvPr id="49576" name="Picture 49576"/>
                        <pic:cNvPicPr/>
                      </pic:nvPicPr>
                      <pic:blipFill>
                        <a:blip r:embed="rId1"/>
                        <a:stretch>
                          <a:fillRect/>
                        </a:stretch>
                      </pic:blipFill>
                      <pic:spPr>
                        <a:xfrm>
                          <a:off x="0" y="0"/>
                          <a:ext cx="228600" cy="228600"/>
                        </a:xfrm>
                        <a:prstGeom prst="rect">
                          <a:avLst/>
                        </a:prstGeom>
                      </pic:spPr>
                    </pic:pic>
                    <pic:pic xmlns:pic="http://schemas.openxmlformats.org/drawingml/2006/picture">
                      <pic:nvPicPr>
                        <pic:cNvPr id="49577" name="Picture 49577"/>
                        <pic:cNvPicPr/>
                      </pic:nvPicPr>
                      <pic:blipFill>
                        <a:blip r:embed="rId2"/>
                        <a:stretch>
                          <a:fillRect/>
                        </a:stretch>
                      </pic:blipFill>
                      <pic:spPr>
                        <a:xfrm>
                          <a:off x="228600" y="0"/>
                          <a:ext cx="217932" cy="219456"/>
                        </a:xfrm>
                        <a:prstGeom prst="rect">
                          <a:avLst/>
                        </a:prstGeom>
                      </pic:spPr>
                    </pic:pic>
                  </wpg:wgp>
                </a:graphicData>
              </a:graphic>
            </wp:anchor>
          </w:drawing>
        </mc:Choice>
        <mc:Fallback>
          <w:pict>
            <v:group w14:anchorId="021E2D74" id="Group 49575" o:spid="_x0000_s1026" style="position:absolute;margin-left:497.3pt;margin-top:761.3pt;width:35.15pt;height:18pt;z-index:251660288;mso-position-horizontal-relative:page;mso-position-vertical-relative:page" coordsize="446532,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76" o:spid="_x0000_s1027" type="#_x0000_t75" style="position:absolute;width:228600;height:22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">
                <v:imagedata r:id="rId3" o:title=""/>
              </v:shape>
              <v:shape id="Picture 49577" o:spid="_x0000_s1028" type="#_x0000_t75" style="position:absolute;left:228600;width:217932;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">
                <v:imagedata r:id="rId4" o:title=""/>
              </v:shape>
              <w10:wrap type="square" anchorx="page" anchory="page"/>
            </v:group>
          </w:pict>
        </mc:Fallback>
      </mc:AlternateContent>
    </w:r>
    <w:proofErr w:type="spellStart"/>
    <w:r w:rsidRPr="00AB20E9">
      <w:rPr>
        <w:rFonts w:ascii="Times New Roman" w:eastAsia="Times New Roman" w:hAnsi="Times New Roman" w:cs="Times New Roman"/>
        <w:color w:val="31849B"/>
        <w:sz w:val="16"/>
        <w:lang w:eastAsia="en-GB"/>
      </w:rPr>
      <w:t>Tickleford</w:t>
    </w:r>
    <w:proofErr w:type="spellEnd"/>
    <w:r w:rsidRPr="00AB20E9">
      <w:rPr>
        <w:rFonts w:ascii="Times New Roman" w:eastAsia="Times New Roman" w:hAnsi="Times New Roman" w:cs="Times New Roman"/>
        <w:color w:val="31849B"/>
        <w:sz w:val="16"/>
        <w:lang w:eastAsia="en-GB"/>
      </w:rPr>
      <w:t xml:space="preserve"> Drive, Southampton, SO19 9QP                </w:t>
    </w:r>
    <w:r w:rsidRPr="00AB20E9">
      <w:rPr>
        <w:rFonts w:ascii="Times New Roman" w:eastAsia="Times New Roman" w:hAnsi="Times New Roman" w:cs="Times New Roman"/>
        <w:color w:val="31849B"/>
        <w:sz w:val="16"/>
        <w:lang w:eastAsia="en-GB"/>
      </w:rPr>
      <w:tab/>
      <w:t xml:space="preserve"> </w:t>
    </w:r>
    <w:r w:rsidRPr="00AB20E9">
      <w:rPr>
        <w:rFonts w:ascii="Times New Roman" w:eastAsia="Times New Roman" w:hAnsi="Times New Roman" w:cs="Times New Roman"/>
        <w:color w:val="31849B"/>
        <w:sz w:val="16"/>
        <w:lang w:eastAsia="en-GB"/>
      </w:rPr>
      <w:tab/>
      <w:t>Headteacher: Mr N. S. Giles BA (</w:t>
    </w:r>
    <w:proofErr w:type="spellStart"/>
    <w:r w:rsidRPr="00AB20E9">
      <w:rPr>
        <w:rFonts w:ascii="Times New Roman" w:eastAsia="Times New Roman" w:hAnsi="Times New Roman" w:cs="Times New Roman"/>
        <w:color w:val="31849B"/>
        <w:sz w:val="16"/>
        <w:lang w:eastAsia="en-GB"/>
      </w:rPr>
      <w:t>Hons</w:t>
    </w:r>
    <w:proofErr w:type="spellEnd"/>
    <w:r w:rsidRPr="00AB20E9">
      <w:rPr>
        <w:rFonts w:ascii="Times New Roman" w:eastAsia="Times New Roman" w:hAnsi="Times New Roman" w:cs="Times New Roman"/>
        <w:color w:val="31849B"/>
        <w:sz w:val="16"/>
        <w:lang w:eastAsia="en-GB"/>
      </w:rPr>
      <w:t xml:space="preserve">) tel: 023 8044 7820 </w:t>
    </w:r>
  </w:p>
  <w:p w14:paraId="6C4B86AF" w14:textId="77777777" w:rsidR="00AB20E9" w:rsidRPr="00AB20E9" w:rsidRDefault="00AB20E9" w:rsidP="00AB20E9">
    <w:pPr>
      <w:spacing w:after="64"/>
      <w:ind w:left="675" w:right="879"/>
      <w:rPr>
        <w:rFonts w:ascii="Calibri" w:eastAsia="Calibri" w:hAnsi="Calibri" w:cs="Calibri"/>
        <w:color w:val="000000"/>
        <w:lang w:eastAsia="en-GB"/>
      </w:rPr>
    </w:pPr>
    <w:r w:rsidRPr="00AB20E9">
      <w:rPr>
        <w:rFonts w:ascii="Times New Roman" w:eastAsia="Times New Roman" w:hAnsi="Times New Roman" w:cs="Times New Roman"/>
        <w:color w:val="31849B"/>
        <w:sz w:val="16"/>
        <w:lang w:eastAsia="en-GB"/>
      </w:rPr>
      <w:t xml:space="preserve">email: info@chamberlayne.org  </w:t>
    </w:r>
  </w:p>
  <w:p w14:paraId="4AB6E434" w14:textId="72FB5B67" w:rsidR="00AB20E9" w:rsidRPr="00AB20E9" w:rsidRDefault="00AB20E9" w:rsidP="00AB20E9">
    <w:pPr>
      <w:spacing w:after="0"/>
      <w:ind w:left="566"/>
      <w:rPr>
        <w:rFonts w:ascii="Calibri" w:eastAsia="Calibri" w:hAnsi="Calibri" w:cs="Calibri"/>
        <w:color w:val="00000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296D" w14:textId="77777777" w:rsidR="00D32390" w:rsidRDefault="00D32390" w:rsidP="007C0AE1">
      <w:pPr>
        <w:spacing w:after="0" w:line="240" w:lineRule="auto"/>
      </w:pPr>
      <w:r>
        <w:separator/>
      </w:r>
    </w:p>
  </w:footnote>
  <w:footnote w:type="continuationSeparator" w:id="0">
    <w:p w14:paraId="571225CD" w14:textId="77777777" w:rsidR="00D32390" w:rsidRDefault="00D32390" w:rsidP="007C0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4E159EC"/>
    <w:multiLevelType w:val="hybridMultilevel"/>
    <w:tmpl w:val="06CE4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2C64"/>
    <w:multiLevelType w:val="hybridMultilevel"/>
    <w:tmpl w:val="5F5233E2"/>
    <w:lvl w:ilvl="0" w:tplc="4808D2E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B6D13"/>
    <w:multiLevelType w:val="hybridMultilevel"/>
    <w:tmpl w:val="6FD4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82166"/>
    <w:multiLevelType w:val="hybridMultilevel"/>
    <w:tmpl w:val="70C4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031C7"/>
    <w:multiLevelType w:val="hybridMultilevel"/>
    <w:tmpl w:val="98D0F686"/>
    <w:lvl w:ilvl="0" w:tplc="4808D2E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648FE"/>
    <w:multiLevelType w:val="hybridMultilevel"/>
    <w:tmpl w:val="1AA2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C32C17"/>
    <w:multiLevelType w:val="hybridMultilevel"/>
    <w:tmpl w:val="BE787896"/>
    <w:lvl w:ilvl="0" w:tplc="4808D2E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BE7973"/>
    <w:multiLevelType w:val="hybridMultilevel"/>
    <w:tmpl w:val="04DE3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C63908"/>
    <w:multiLevelType w:val="hybridMultilevel"/>
    <w:tmpl w:val="3C3AE9D4"/>
    <w:lvl w:ilvl="0" w:tplc="DC8C71CC">
      <w:start w:val="1"/>
      <w:numFmt w:val="decimal"/>
      <w:lvlText w:val="%1."/>
      <w:lvlJc w:val="left"/>
      <w:pPr>
        <w:ind w:left="720" w:hanging="360"/>
      </w:pPr>
      <w:rPr>
        <w:rFonts w:eastAsia="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F73F34"/>
    <w:multiLevelType w:val="hybridMultilevel"/>
    <w:tmpl w:val="88D02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
  </w:num>
  <w:num w:numId="5">
    <w:abstractNumId w:val="6"/>
  </w:num>
  <w:num w:numId="6">
    <w:abstractNumId w:val="3"/>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D4"/>
    <w:rsid w:val="00004B9D"/>
    <w:rsid w:val="00087F07"/>
    <w:rsid w:val="001C48DA"/>
    <w:rsid w:val="001D09F0"/>
    <w:rsid w:val="003060D4"/>
    <w:rsid w:val="00431CB4"/>
    <w:rsid w:val="004B2031"/>
    <w:rsid w:val="00591A12"/>
    <w:rsid w:val="006A06D8"/>
    <w:rsid w:val="006F43C8"/>
    <w:rsid w:val="0075627C"/>
    <w:rsid w:val="007C0AE1"/>
    <w:rsid w:val="007F6546"/>
    <w:rsid w:val="00A518A0"/>
    <w:rsid w:val="00AB20E9"/>
    <w:rsid w:val="00B35452"/>
    <w:rsid w:val="00B633DA"/>
    <w:rsid w:val="00CF223C"/>
    <w:rsid w:val="00D32390"/>
    <w:rsid w:val="00DB3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3F8BB"/>
  <w15:chartTrackingRefBased/>
  <w15:docId w15:val="{769BEF0D-9F2B-47F3-B435-3A40E0C7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D4"/>
    <w:pPr>
      <w:ind w:left="720"/>
      <w:contextualSpacing/>
    </w:pPr>
  </w:style>
  <w:style w:type="character" w:styleId="Hyperlink">
    <w:name w:val="Hyperlink"/>
    <w:basedOn w:val="DefaultParagraphFont"/>
    <w:uiPriority w:val="99"/>
    <w:unhideWhenUsed/>
    <w:rsid w:val="00A518A0"/>
    <w:rPr>
      <w:color w:val="0563C1" w:themeColor="hyperlink"/>
      <w:u w:val="single"/>
    </w:rPr>
  </w:style>
  <w:style w:type="paragraph" w:styleId="Header">
    <w:name w:val="header"/>
    <w:basedOn w:val="Normal"/>
    <w:link w:val="HeaderChar"/>
    <w:uiPriority w:val="99"/>
    <w:unhideWhenUsed/>
    <w:rsid w:val="007C0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AE1"/>
  </w:style>
  <w:style w:type="paragraph" w:styleId="Footer">
    <w:name w:val="footer"/>
    <w:basedOn w:val="Normal"/>
    <w:link w:val="FooterChar"/>
    <w:uiPriority w:val="99"/>
    <w:unhideWhenUsed/>
    <w:rsid w:val="007C0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E1"/>
  </w:style>
  <w:style w:type="character" w:styleId="CommentReference">
    <w:name w:val="annotation reference"/>
    <w:basedOn w:val="DefaultParagraphFont"/>
    <w:uiPriority w:val="99"/>
    <w:semiHidden/>
    <w:unhideWhenUsed/>
    <w:rsid w:val="00591A12"/>
    <w:rPr>
      <w:sz w:val="16"/>
      <w:szCs w:val="16"/>
    </w:rPr>
  </w:style>
  <w:style w:type="paragraph" w:styleId="CommentText">
    <w:name w:val="annotation text"/>
    <w:basedOn w:val="Normal"/>
    <w:link w:val="CommentTextChar"/>
    <w:uiPriority w:val="99"/>
    <w:semiHidden/>
    <w:unhideWhenUsed/>
    <w:rsid w:val="00591A12"/>
    <w:pPr>
      <w:spacing w:line="240" w:lineRule="auto"/>
    </w:pPr>
    <w:rPr>
      <w:sz w:val="20"/>
      <w:szCs w:val="20"/>
    </w:rPr>
  </w:style>
  <w:style w:type="character" w:customStyle="1" w:styleId="CommentTextChar">
    <w:name w:val="Comment Text Char"/>
    <w:basedOn w:val="DefaultParagraphFont"/>
    <w:link w:val="CommentText"/>
    <w:uiPriority w:val="99"/>
    <w:semiHidden/>
    <w:rsid w:val="00591A12"/>
    <w:rPr>
      <w:sz w:val="20"/>
      <w:szCs w:val="20"/>
    </w:rPr>
  </w:style>
  <w:style w:type="paragraph" w:styleId="CommentSubject">
    <w:name w:val="annotation subject"/>
    <w:basedOn w:val="CommentText"/>
    <w:next w:val="CommentText"/>
    <w:link w:val="CommentSubjectChar"/>
    <w:uiPriority w:val="99"/>
    <w:semiHidden/>
    <w:unhideWhenUsed/>
    <w:rsid w:val="00591A12"/>
    <w:rPr>
      <w:b/>
      <w:bCs/>
    </w:rPr>
  </w:style>
  <w:style w:type="character" w:customStyle="1" w:styleId="CommentSubjectChar">
    <w:name w:val="Comment Subject Char"/>
    <w:basedOn w:val="CommentTextChar"/>
    <w:link w:val="CommentSubject"/>
    <w:uiPriority w:val="99"/>
    <w:semiHidden/>
    <w:rsid w:val="00591A12"/>
    <w:rPr>
      <w:b/>
      <w:bCs/>
      <w:sz w:val="20"/>
      <w:szCs w:val="20"/>
    </w:rPr>
  </w:style>
  <w:style w:type="paragraph" w:styleId="BalloonText">
    <w:name w:val="Balloon Text"/>
    <w:basedOn w:val="Normal"/>
    <w:link w:val="BalloonTextChar"/>
    <w:uiPriority w:val="99"/>
    <w:semiHidden/>
    <w:unhideWhenUsed/>
    <w:rsid w:val="00591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7/44/section/42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amberlayne.org/" TargetMode="External"/><Relationship Id="rId4" Type="http://schemas.openxmlformats.org/officeDocument/2006/relationships/webSettings" Target="webSettings.xml"/><Relationship Id="rId9" Type="http://schemas.openxmlformats.org/officeDocument/2006/relationships/hyperlink" Target="mailto:June.holmes@chamberlayne.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Robinson</dc:creator>
  <cp:keywords/>
  <dc:description/>
  <cp:lastModifiedBy>Annie Anslow</cp:lastModifiedBy>
  <cp:revision>2</cp:revision>
  <dcterms:created xsi:type="dcterms:W3CDTF">2020-11-11T14:41:00Z</dcterms:created>
  <dcterms:modified xsi:type="dcterms:W3CDTF">2020-11-11T14:41:00Z</dcterms:modified>
</cp:coreProperties>
</file>